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5453D">
      <w:pPr>
        <w:suppressAutoHyphens/>
        <w:rPr>
          <w:rFonts w:hint="eastAsia" w:ascii="方正黑体_GBK" w:hAnsi="方正黑体_GBK" w:eastAsia="方正黑体_GBK" w:cs="方正黑体_GBK"/>
          <w:sz w:val="32"/>
          <w:szCs w:val="32"/>
          <w:lang w:val="en-US" w:eastAsia="zh-CN"/>
        </w:rPr>
      </w:pPr>
      <w:bookmarkStart w:id="1" w:name="_GoBack"/>
      <w:bookmarkEnd w:id="1"/>
      <w:r>
        <w:rPr>
          <w:rFonts w:hint="eastAsia" w:ascii="方正黑体_GBK" w:hAnsi="方正黑体_GBK" w:eastAsia="方正黑体_GBK" w:cs="方正黑体_GBK"/>
          <w:sz w:val="32"/>
          <w:szCs w:val="32"/>
        </w:rPr>
        <w:t>附件</w:t>
      </w:r>
      <w:r>
        <w:rPr>
          <w:rFonts w:hint="eastAsia" w:ascii="方正黑体_GBK" w:hAnsi="方正黑体_GBK" w:eastAsia="方正黑体_GBK" w:cs="方正黑体_GBK"/>
          <w:sz w:val="32"/>
          <w:szCs w:val="32"/>
          <w:lang w:val="en-US" w:eastAsia="zh-CN"/>
        </w:rPr>
        <w:t>1</w:t>
      </w:r>
    </w:p>
    <w:p w14:paraId="4CB98704">
      <w:pPr>
        <w:rPr>
          <w:rFonts w:hint="eastAsia" w:ascii="仿宋" w:hAnsi="仿宋"/>
        </w:rPr>
      </w:pPr>
    </w:p>
    <w:p w14:paraId="0517723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Times New Roman"/>
          <w:sz w:val="44"/>
          <w:szCs w:val="44"/>
          <w:lang w:val="en-US" w:eastAsia="zh"/>
          <w:woUserID w:val="1"/>
        </w:rPr>
      </w:pPr>
      <w:r>
        <w:rPr>
          <w:rFonts w:hint="eastAsia" w:ascii="方正小标宋_GBK" w:hAnsi="方正小标宋_GBK" w:eastAsia="方正小标宋_GBK" w:cs="Times New Roman"/>
          <w:sz w:val="44"/>
          <w:szCs w:val="44"/>
          <w:lang w:val="en-US" w:eastAsia="zh-CN"/>
        </w:rPr>
        <w:t>2026“乐动蓉城”月末惠民音乐会项目</w:t>
      </w:r>
      <w:r>
        <w:rPr>
          <w:rFonts w:hint="eastAsia" w:ascii="方正小标宋_GBK" w:hAnsi="方正小标宋_GBK" w:eastAsia="方正小标宋_GBK" w:cs="Times New Roman"/>
          <w:sz w:val="44"/>
          <w:szCs w:val="44"/>
          <w:lang w:val="en-US" w:eastAsia="zh"/>
          <w:woUserID w:val="1"/>
        </w:rPr>
        <w:t>（二次）</w:t>
      </w:r>
    </w:p>
    <w:p w14:paraId="1484AC7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Times New Roman"/>
          <w:sz w:val="44"/>
          <w:szCs w:val="44"/>
          <w:lang w:val="en-US" w:eastAsia="zh-CN"/>
        </w:rPr>
      </w:pPr>
      <w:r>
        <w:rPr>
          <w:rFonts w:hint="eastAsia" w:ascii="方正小标宋_GBK" w:hAnsi="方正小标宋_GBK" w:eastAsia="方正小标宋_GBK" w:cs="Times New Roman"/>
          <w:sz w:val="44"/>
          <w:szCs w:val="44"/>
          <w:lang w:val="en-US" w:eastAsia="zh-CN"/>
        </w:rPr>
        <w:t>采购需求</w:t>
      </w:r>
    </w:p>
    <w:p w14:paraId="4B8AC1F6">
      <w:pPr>
        <w:rPr>
          <w:rFonts w:hint="eastAsia" w:ascii="仿宋" w:hAnsi="仿宋"/>
        </w:rPr>
      </w:pPr>
    </w:p>
    <w:p w14:paraId="662117FD">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textAlignment w:val="auto"/>
        <w:rPr>
          <w:rFonts w:hint="eastAsia"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舞台设备租赁</w:t>
      </w:r>
    </w:p>
    <w:p w14:paraId="17E068EA">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音乐厅驻场演出</w:t>
      </w:r>
    </w:p>
    <w:p w14:paraId="7E53FF07">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1．灯光</w:t>
      </w:r>
    </w:p>
    <w:p w14:paraId="417300AF">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）确保音乐厅的演出区域（舞台）照明需求得到充分满足，</w:t>
      </w:r>
      <w:r>
        <w:rPr>
          <w:rFonts w:hint="eastAsia" w:ascii="Times New Roman" w:hAnsi="Times New Roman" w:eastAsia="方正仿宋_GBK" w:cs="Times New Roman"/>
          <w:kern w:val="2"/>
          <w:sz w:val="32"/>
          <w:szCs w:val="32"/>
          <w:lang w:val="en-US" w:eastAsia="zh-CN" w:bidi="ar-SA"/>
        </w:rPr>
        <w:t>保证本项目</w:t>
      </w:r>
      <w:r>
        <w:rPr>
          <w:rFonts w:hint="eastAsia" w:eastAsia="方正仿宋_GBK" w:cs="Times New Roman"/>
          <w:kern w:val="2"/>
          <w:sz w:val="32"/>
          <w:szCs w:val="32"/>
          <w:lang w:val="en-US" w:eastAsia="zh-CN" w:bidi="ar-SA"/>
        </w:rPr>
        <w:t>音乐厅驻场演出</w:t>
      </w:r>
      <w:r>
        <w:rPr>
          <w:rFonts w:hint="eastAsia" w:ascii="Times New Roman" w:hAnsi="Times New Roman" w:eastAsia="方正仿宋_GBK" w:cs="Times New Roman"/>
          <w:kern w:val="2"/>
          <w:sz w:val="32"/>
          <w:szCs w:val="32"/>
          <w:lang w:val="zh-CN" w:eastAsia="zh-CN" w:bidi="ar-SA"/>
        </w:rPr>
        <w:t>使用</w:t>
      </w:r>
      <w:r>
        <w:rPr>
          <w:rFonts w:hint="eastAsia" w:eastAsia="方正仿宋_GBK" w:cs="Times New Roman"/>
          <w:kern w:val="2"/>
          <w:sz w:val="32"/>
          <w:szCs w:val="32"/>
          <w:lang w:val="zh-CN" w:eastAsia="zh-CN" w:bidi="ar-SA"/>
        </w:rPr>
        <w:t>灯光设备</w:t>
      </w:r>
      <w:r>
        <w:rPr>
          <w:rFonts w:hint="eastAsia" w:ascii="Times New Roman" w:hAnsi="Times New Roman" w:eastAsia="方正仿宋_GBK" w:cs="Times New Roman"/>
          <w:kern w:val="2"/>
          <w:sz w:val="32"/>
          <w:szCs w:val="32"/>
          <w:lang w:val="zh-CN" w:eastAsia="zh-CN" w:bidi="ar-SA"/>
        </w:rPr>
        <w:t>场次</w:t>
      </w:r>
      <w:r>
        <w:rPr>
          <w:rFonts w:hint="eastAsia" w:ascii="Times New Roman" w:hAnsi="Times New Roman" w:eastAsia="方正仿宋_GBK" w:cs="Times New Roman"/>
          <w:kern w:val="2"/>
          <w:sz w:val="32"/>
          <w:szCs w:val="32"/>
          <w:lang w:val="en-US" w:eastAsia="zh-CN" w:bidi="ar-SA"/>
        </w:rPr>
        <w:t>至少1</w:t>
      </w:r>
      <w:r>
        <w:rPr>
          <w:rFonts w:hint="eastAsia" w:ascii="Times New Roman" w:hAnsi="Times New Roman" w:eastAsia="方正仿宋_GBK" w:cs="Times New Roman"/>
          <w:kern w:val="2"/>
          <w:sz w:val="32"/>
          <w:szCs w:val="32"/>
          <w:lang w:val="zh-CN" w:eastAsia="zh-CN" w:bidi="ar-SA"/>
        </w:rPr>
        <w:t>场。</w:t>
      </w:r>
    </w:p>
    <w:p w14:paraId="1FB8F3E1">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）电脑摇头灯</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8</w:t>
      </w:r>
      <w:r>
        <w:rPr>
          <w:rFonts w:hint="eastAsia" w:ascii="Times New Roman" w:hAnsi="Times New Roman" w:eastAsia="方正仿宋_GBK" w:cs="Times New Roman"/>
          <w:kern w:val="2"/>
          <w:sz w:val="32"/>
          <w:szCs w:val="32"/>
          <w:lang w:val="zh-CN" w:eastAsia="zh-CN" w:bidi="ar-SA"/>
        </w:rPr>
        <w:t>台（额定功率不小于1000w），LED PAR灯</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zh-CN" w:eastAsia="zh-CN" w:bidi="ar-SA"/>
        </w:rPr>
        <w:t>台，电脑调光台1台，灯光架及辅助设备若干（提供周边线材）。</w:t>
      </w:r>
    </w:p>
    <w:p w14:paraId="6DDCF38A">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）灯光系统需安全、可靠、稳定，不允许出现因设备问题产生的各种现场灯光设备不受控现象。</w:t>
      </w:r>
    </w:p>
    <w:p w14:paraId="1E90161A">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zh-CN" w:eastAsia="zh-CN" w:bidi="ar-SA"/>
        </w:rPr>
        <w:t>）不同风格灯光效果切换自如、操作灵活、方便，具备良好的现场操作性能。</w:t>
      </w:r>
    </w:p>
    <w:p w14:paraId="7607BD14">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）灯光设计师配备1名，灯光师助手配备1名，其他工作人员</w:t>
      </w:r>
      <w:r>
        <w:rPr>
          <w:rFonts w:hint="eastAsia" w:ascii="Times New Roman" w:hAnsi="Times New Roman" w:eastAsia="方正仿宋_GBK" w:cs="Times New Roman"/>
          <w:kern w:val="2"/>
          <w:sz w:val="32"/>
          <w:szCs w:val="32"/>
          <w:lang w:val="en-US" w:eastAsia="zh-CN" w:bidi="ar-SA"/>
        </w:rPr>
        <w:t>至少配备1</w:t>
      </w:r>
      <w:r>
        <w:rPr>
          <w:rFonts w:hint="eastAsia" w:ascii="Times New Roman" w:hAnsi="Times New Roman" w:eastAsia="方正仿宋_GBK" w:cs="Times New Roman"/>
          <w:kern w:val="2"/>
          <w:sz w:val="32"/>
          <w:szCs w:val="32"/>
          <w:lang w:val="zh-CN" w:eastAsia="zh-CN" w:bidi="ar-SA"/>
        </w:rPr>
        <w:t>名。灯光设计师应具备</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年大型演出活动操作和经验及良好的乐感。</w:t>
      </w:r>
    </w:p>
    <w:p w14:paraId="1366AB02">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2．音响</w:t>
      </w:r>
    </w:p>
    <w:p w14:paraId="16EA426C">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）确保演出区域（舞台）音响设备需求得到充分满足，</w:t>
      </w:r>
      <w:r>
        <w:rPr>
          <w:rFonts w:hint="eastAsia" w:ascii="Times New Roman" w:hAnsi="Times New Roman" w:eastAsia="方正仿宋_GBK" w:cs="Times New Roman"/>
          <w:kern w:val="2"/>
          <w:sz w:val="32"/>
          <w:szCs w:val="32"/>
          <w:lang w:val="en-US" w:eastAsia="zh-CN" w:bidi="ar-SA"/>
        </w:rPr>
        <w:t>保证本项目</w:t>
      </w:r>
      <w:r>
        <w:rPr>
          <w:rFonts w:hint="eastAsia" w:eastAsia="方正仿宋_GBK" w:cs="Times New Roman"/>
          <w:kern w:val="2"/>
          <w:sz w:val="32"/>
          <w:szCs w:val="32"/>
          <w:lang w:val="en-US" w:eastAsia="zh-CN" w:bidi="ar-SA"/>
        </w:rPr>
        <w:t>音乐厅驻场演出</w:t>
      </w:r>
      <w:r>
        <w:rPr>
          <w:rFonts w:hint="eastAsia" w:ascii="Times New Roman" w:hAnsi="Times New Roman" w:eastAsia="方正仿宋_GBK" w:cs="Times New Roman"/>
          <w:kern w:val="2"/>
          <w:sz w:val="32"/>
          <w:szCs w:val="32"/>
          <w:lang w:val="zh-CN" w:eastAsia="zh-CN" w:bidi="ar-SA"/>
        </w:rPr>
        <w:t>使用</w:t>
      </w:r>
      <w:r>
        <w:rPr>
          <w:rFonts w:hint="eastAsia" w:eastAsia="方正仿宋_GBK" w:cs="Times New Roman"/>
          <w:kern w:val="2"/>
          <w:sz w:val="32"/>
          <w:szCs w:val="32"/>
          <w:lang w:val="zh-CN" w:eastAsia="zh-CN" w:bidi="ar-SA"/>
        </w:rPr>
        <w:t>音响设备</w:t>
      </w:r>
      <w:r>
        <w:rPr>
          <w:rFonts w:hint="eastAsia" w:ascii="Times New Roman" w:hAnsi="Times New Roman" w:eastAsia="方正仿宋_GBK" w:cs="Times New Roman"/>
          <w:kern w:val="2"/>
          <w:sz w:val="32"/>
          <w:szCs w:val="32"/>
          <w:lang w:val="zh-CN" w:eastAsia="zh-CN" w:bidi="ar-SA"/>
        </w:rPr>
        <w:t>使用场次</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场。</w:t>
      </w:r>
    </w:p>
    <w:p w14:paraId="6AE54EA3">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）全频线列音响</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支，低频阵列音响</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支，舞台返送音响</w:t>
      </w:r>
      <w:r>
        <w:rPr>
          <w:rFonts w:hint="eastAsia"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en-US" w:eastAsia="zh-CN" w:bidi="ar-SA"/>
        </w:rPr>
        <w:t>套</w:t>
      </w:r>
      <w:r>
        <w:rPr>
          <w:rFonts w:hint="eastAsia" w:ascii="Times New Roman" w:hAnsi="Times New Roman" w:eastAsia="方正仿宋_GBK" w:cs="Times New Roman"/>
          <w:kern w:val="2"/>
          <w:sz w:val="32"/>
          <w:szCs w:val="32"/>
          <w:lang w:val="zh-CN" w:eastAsia="zh-CN" w:bidi="ar-SA"/>
        </w:rPr>
        <w:t>，数字功放</w:t>
      </w: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台，数字调音台1台（音轨调试通道不得少于</w:t>
      </w:r>
      <w:r>
        <w:rPr>
          <w:rFonts w:hint="eastAsia" w:ascii="Times New Roman" w:hAnsi="Times New Roman" w:eastAsia="方正仿宋_GBK" w:cs="Times New Roman"/>
          <w:kern w:val="2"/>
          <w:sz w:val="32"/>
          <w:szCs w:val="32"/>
          <w:lang w:val="en-US" w:eastAsia="zh-CN" w:bidi="ar-SA"/>
        </w:rPr>
        <w:t>32</w:t>
      </w:r>
      <w:r>
        <w:rPr>
          <w:rFonts w:hint="eastAsia" w:ascii="Times New Roman" w:hAnsi="Times New Roman" w:eastAsia="方正仿宋_GBK" w:cs="Times New Roman"/>
          <w:kern w:val="2"/>
          <w:sz w:val="32"/>
          <w:szCs w:val="32"/>
          <w:lang w:val="zh-CN" w:eastAsia="zh-CN" w:bidi="ar-SA"/>
        </w:rPr>
        <w:t>路），无线话筒</w:t>
      </w:r>
      <w:r>
        <w:rPr>
          <w:rFonts w:hint="eastAsia"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en-US" w:eastAsia="zh-CN" w:bidi="ar-SA"/>
        </w:rPr>
        <w:t>支、无线耳麦</w:t>
      </w:r>
      <w:r>
        <w:rPr>
          <w:rFonts w:hint="eastAsia" w:eastAsia="方正仿宋_GBK" w:cs="Times New Roman"/>
          <w:kern w:val="2"/>
          <w:sz w:val="32"/>
          <w:szCs w:val="32"/>
          <w:lang w:val="en-US" w:eastAsia="zh-CN" w:bidi="ar-SA"/>
        </w:rPr>
        <w:t>8</w:t>
      </w:r>
      <w:r>
        <w:rPr>
          <w:rFonts w:hint="eastAsia" w:ascii="Times New Roman" w:hAnsi="Times New Roman" w:eastAsia="方正仿宋_GBK" w:cs="Times New Roman"/>
          <w:kern w:val="2"/>
          <w:sz w:val="32"/>
          <w:szCs w:val="32"/>
          <w:lang w:val="en-US" w:eastAsia="zh-CN" w:bidi="ar-SA"/>
        </w:rPr>
        <w:t>支、无线领夹</w:t>
      </w:r>
      <w:r>
        <w:rPr>
          <w:rFonts w:hint="eastAsia"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en-US" w:eastAsia="zh-CN" w:bidi="ar-SA"/>
        </w:rPr>
        <w:t>支、</w:t>
      </w:r>
      <w:r>
        <w:rPr>
          <w:rFonts w:hint="eastAsia" w:ascii="Times New Roman" w:hAnsi="Times New Roman" w:eastAsia="方正仿宋_GBK" w:cs="Times New Roman"/>
          <w:kern w:val="2"/>
          <w:sz w:val="32"/>
          <w:szCs w:val="32"/>
          <w:lang w:val="zh-CN" w:eastAsia="zh-CN" w:bidi="ar-SA"/>
        </w:rPr>
        <w:t>乐队话筒</w:t>
      </w:r>
      <w:r>
        <w:rPr>
          <w:rFonts w:hint="eastAsia" w:eastAsia="方正仿宋_GBK" w:cs="Times New Roman"/>
          <w:kern w:val="2"/>
          <w:sz w:val="32"/>
          <w:szCs w:val="32"/>
          <w:lang w:val="en-US" w:eastAsia="zh-CN" w:bidi="ar-SA"/>
        </w:rPr>
        <w:t>20</w:t>
      </w:r>
      <w:r>
        <w:rPr>
          <w:rFonts w:hint="eastAsia" w:ascii="Times New Roman" w:hAnsi="Times New Roman" w:eastAsia="方正仿宋_GBK" w:cs="Times New Roman"/>
          <w:kern w:val="2"/>
          <w:sz w:val="32"/>
          <w:szCs w:val="32"/>
          <w:lang w:val="zh-CN" w:eastAsia="zh-CN" w:bidi="ar-SA"/>
        </w:rPr>
        <w:t>套，辅助设备若干（提供周边线材）。</w:t>
      </w:r>
    </w:p>
    <w:p w14:paraId="47E7ABD2">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）现场声场覆盖必须具有完好的一致性，声场分布均匀，系统失真度不超过</w:t>
      </w:r>
      <w:r>
        <w:rPr>
          <w:rFonts w:hint="eastAsia" w:ascii="Times New Roman" w:hAnsi="Times New Roman"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zh-CN" w:eastAsia="zh-CN" w:bidi="ar-SA"/>
        </w:rPr>
        <w:t>；</w:t>
      </w:r>
    </w:p>
    <w:p w14:paraId="2EC8AB85">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zh-CN" w:eastAsia="zh-CN" w:bidi="ar-SA"/>
        </w:rPr>
        <w:t>）音响系统清晰度高、音色透亮，保证</w:t>
      </w:r>
      <w:r>
        <w:rPr>
          <w:rFonts w:hint="eastAsia" w:ascii="Times New Roman" w:hAnsi="Times New Roman" w:eastAsia="方正仿宋_GBK" w:cs="Times New Roman"/>
          <w:kern w:val="2"/>
          <w:sz w:val="32"/>
          <w:szCs w:val="32"/>
          <w:lang w:val="en-US" w:eastAsia="zh-CN" w:bidi="ar-SA"/>
        </w:rPr>
        <w:t>2000W及以上</w:t>
      </w:r>
      <w:r>
        <w:rPr>
          <w:rFonts w:hint="eastAsia" w:ascii="Times New Roman" w:hAnsi="Times New Roman" w:eastAsia="方正仿宋_GBK" w:cs="Times New Roman"/>
          <w:kern w:val="2"/>
          <w:sz w:val="32"/>
          <w:szCs w:val="32"/>
          <w:lang w:val="zh-CN" w:eastAsia="zh-CN" w:bidi="ar-SA"/>
        </w:rPr>
        <w:t>功率输出峰值和连续声压级，以满足音乐会演出需求；</w:t>
      </w:r>
    </w:p>
    <w:p w14:paraId="78770C29">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）避免和减少声道串扰，提高各声道的立体声分离度，左右声道均采用独立的功率放大器系统对本声道的音频信号进行放大；</w:t>
      </w:r>
    </w:p>
    <w:p w14:paraId="400EA2F9">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6</w:t>
      </w:r>
      <w:r>
        <w:rPr>
          <w:rFonts w:hint="eastAsia" w:ascii="Times New Roman" w:hAnsi="Times New Roman" w:eastAsia="方正仿宋_GBK" w:cs="Times New Roman"/>
          <w:kern w:val="2"/>
          <w:sz w:val="32"/>
          <w:szCs w:val="32"/>
          <w:lang w:val="zh-CN" w:eastAsia="zh-CN" w:bidi="ar-SA"/>
        </w:rPr>
        <w:t>）整体系统需要满足安全、可靠、稳定等要求；</w:t>
      </w:r>
    </w:p>
    <w:p w14:paraId="55EFC7CF">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7</w:t>
      </w:r>
      <w:r>
        <w:rPr>
          <w:rFonts w:hint="eastAsia" w:ascii="Times New Roman" w:hAnsi="Times New Roman" w:eastAsia="方正仿宋_GBK" w:cs="Times New Roman"/>
          <w:kern w:val="2"/>
          <w:sz w:val="32"/>
          <w:szCs w:val="32"/>
          <w:lang w:val="zh-CN" w:eastAsia="zh-CN" w:bidi="ar-SA"/>
        </w:rPr>
        <w:t>）调音师</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配备1名，调音师助手</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配备1名，其他工作人员</w:t>
      </w:r>
      <w:r>
        <w:rPr>
          <w:rFonts w:hint="eastAsia" w:ascii="Times New Roman" w:hAnsi="Times New Roman" w:eastAsia="方正仿宋_GBK" w:cs="Times New Roman"/>
          <w:kern w:val="2"/>
          <w:sz w:val="32"/>
          <w:szCs w:val="32"/>
          <w:lang w:val="en-US" w:eastAsia="zh-CN" w:bidi="ar-SA"/>
        </w:rPr>
        <w:t>至少配备1</w:t>
      </w:r>
      <w:r>
        <w:rPr>
          <w:rFonts w:hint="eastAsia" w:ascii="Times New Roman" w:hAnsi="Times New Roman" w:eastAsia="方正仿宋_GBK" w:cs="Times New Roman"/>
          <w:kern w:val="2"/>
          <w:sz w:val="32"/>
          <w:szCs w:val="32"/>
          <w:lang w:val="zh-CN" w:eastAsia="zh-CN" w:bidi="ar-SA"/>
        </w:rPr>
        <w:t>名。调音师应具备</w:t>
      </w:r>
      <w:r>
        <w:rPr>
          <w:rFonts w:hint="eastAsia" w:ascii="Times New Roman" w:hAnsi="Times New Roman" w:eastAsia="方正仿宋_GBK" w:cs="Times New Roman"/>
          <w:kern w:val="2"/>
          <w:sz w:val="32"/>
          <w:szCs w:val="32"/>
          <w:lang w:val="en-US" w:eastAsia="zh-CN" w:bidi="ar-SA"/>
        </w:rPr>
        <w:t>2年及以上</w:t>
      </w:r>
      <w:r>
        <w:rPr>
          <w:rFonts w:hint="eastAsia" w:ascii="Times New Roman" w:hAnsi="Times New Roman" w:eastAsia="方正仿宋_GBK" w:cs="Times New Roman"/>
          <w:kern w:val="2"/>
          <w:sz w:val="32"/>
          <w:szCs w:val="32"/>
          <w:lang w:val="zh-CN" w:eastAsia="zh-CN" w:bidi="ar-SA"/>
        </w:rPr>
        <w:t>大型演出活动操作经验。</w:t>
      </w:r>
    </w:p>
    <w:p w14:paraId="23A1E1ED">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巡演演出</w:t>
      </w:r>
    </w:p>
    <w:p w14:paraId="79AB232F">
      <w:pPr>
        <w:spacing w:line="560" w:lineRule="exact"/>
        <w:ind w:firstLine="640" w:firstLineChars="200"/>
        <w:rPr>
          <w:rFonts w:hint="eastAsia" w:ascii="仿宋_GB2312" w:hAnsi="方正小标宋_GBK" w:eastAsia="仿宋_GB2312" w:cs="Times New Roman"/>
          <w:color w:val="auto"/>
          <w:sz w:val="32"/>
          <w:szCs w:val="32"/>
          <w:lang w:val="zh-CN" w:eastAsia="zh-CN"/>
        </w:rPr>
      </w:pPr>
      <w:r>
        <w:rPr>
          <w:rFonts w:hint="eastAsia" w:ascii="仿宋_GB2312" w:hAnsi="方正小标宋_GBK" w:eastAsia="仿宋_GB2312" w:cs="Times New Roman"/>
          <w:color w:val="auto"/>
          <w:sz w:val="32"/>
          <w:szCs w:val="32"/>
          <w:lang w:val="en-US" w:eastAsia="zh-CN"/>
        </w:rPr>
        <w:t>1．</w:t>
      </w:r>
      <w:r>
        <w:rPr>
          <w:rFonts w:hint="eastAsia" w:ascii="仿宋_GB2312" w:hAnsi="方正小标宋_GBK" w:eastAsia="仿宋_GB2312" w:cs="Times New Roman"/>
          <w:color w:val="auto"/>
          <w:sz w:val="32"/>
          <w:szCs w:val="32"/>
          <w:lang w:val="zh-CN" w:eastAsia="zh-CN"/>
        </w:rPr>
        <w:t>音响</w:t>
      </w:r>
    </w:p>
    <w:p w14:paraId="391589DD">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）确保演出区域（舞台）音响设备需求得到充分满足，</w:t>
      </w:r>
      <w:r>
        <w:rPr>
          <w:rFonts w:hint="eastAsia" w:ascii="Times New Roman" w:hAnsi="Times New Roman" w:eastAsia="方正仿宋_GBK" w:cs="Times New Roman"/>
          <w:kern w:val="2"/>
          <w:sz w:val="32"/>
          <w:szCs w:val="32"/>
          <w:lang w:val="en-US" w:eastAsia="zh-CN" w:bidi="ar-SA"/>
        </w:rPr>
        <w:t>保证本项目</w:t>
      </w:r>
      <w:r>
        <w:rPr>
          <w:rFonts w:hint="eastAsia" w:eastAsia="方正仿宋_GBK" w:cs="Times New Roman"/>
          <w:kern w:val="2"/>
          <w:sz w:val="32"/>
          <w:szCs w:val="32"/>
          <w:lang w:val="en-US" w:eastAsia="zh-CN" w:bidi="ar-SA"/>
        </w:rPr>
        <w:t>巡演演出</w:t>
      </w:r>
      <w:r>
        <w:rPr>
          <w:rFonts w:hint="eastAsia" w:ascii="Times New Roman" w:hAnsi="Times New Roman" w:eastAsia="方正仿宋_GBK" w:cs="Times New Roman"/>
          <w:kern w:val="2"/>
          <w:sz w:val="32"/>
          <w:szCs w:val="32"/>
          <w:lang w:val="zh-CN" w:eastAsia="zh-CN" w:bidi="ar-SA"/>
        </w:rPr>
        <w:t>使用</w:t>
      </w:r>
      <w:r>
        <w:rPr>
          <w:rFonts w:hint="eastAsia" w:eastAsia="方正仿宋_GBK" w:cs="Times New Roman"/>
          <w:kern w:val="2"/>
          <w:sz w:val="32"/>
          <w:szCs w:val="32"/>
          <w:lang w:val="zh-CN" w:eastAsia="zh-CN" w:bidi="ar-SA"/>
        </w:rPr>
        <w:t>音响设备</w:t>
      </w:r>
      <w:r>
        <w:rPr>
          <w:rFonts w:hint="eastAsia" w:ascii="Times New Roman" w:hAnsi="Times New Roman" w:eastAsia="方正仿宋_GBK" w:cs="Times New Roman"/>
          <w:kern w:val="2"/>
          <w:sz w:val="32"/>
          <w:szCs w:val="32"/>
          <w:lang w:val="zh-CN" w:eastAsia="zh-CN" w:bidi="ar-SA"/>
        </w:rPr>
        <w:t>场次</w:t>
      </w:r>
      <w:r>
        <w:rPr>
          <w:rFonts w:hint="eastAsia" w:ascii="Times New Roman" w:hAnsi="Times New Roman" w:eastAsia="方正仿宋_GBK" w:cs="Times New Roman"/>
          <w:kern w:val="2"/>
          <w:sz w:val="32"/>
          <w:szCs w:val="32"/>
          <w:lang w:val="en-US" w:eastAsia="zh-CN" w:bidi="ar-SA"/>
        </w:rPr>
        <w:t>至少5</w:t>
      </w:r>
      <w:r>
        <w:rPr>
          <w:rFonts w:hint="eastAsia" w:ascii="Times New Roman" w:hAnsi="Times New Roman" w:eastAsia="方正仿宋_GBK" w:cs="Times New Roman"/>
          <w:kern w:val="2"/>
          <w:sz w:val="32"/>
          <w:szCs w:val="32"/>
          <w:lang w:val="zh-CN" w:eastAsia="zh-CN" w:bidi="ar-SA"/>
        </w:rPr>
        <w:t>场。</w:t>
      </w:r>
    </w:p>
    <w:p w14:paraId="48A8D66C">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全频</w:t>
      </w:r>
      <w:r>
        <w:rPr>
          <w:rFonts w:hint="eastAsia" w:ascii="Times New Roman" w:hAnsi="Times New Roman" w:eastAsia="方正仿宋_GBK" w:cs="Times New Roman"/>
          <w:kern w:val="2"/>
          <w:sz w:val="32"/>
          <w:szCs w:val="32"/>
          <w:lang w:val="zh-CN" w:eastAsia="zh-CN" w:bidi="ar-SA"/>
        </w:rPr>
        <w:t>音响</w:t>
      </w:r>
      <w:r>
        <w:rPr>
          <w:rFonts w:hint="eastAsia" w:ascii="Times New Roman" w:hAnsi="Times New Roman" w:eastAsia="方正仿宋_GBK" w:cs="Times New Roman"/>
          <w:kern w:val="2"/>
          <w:sz w:val="32"/>
          <w:szCs w:val="32"/>
          <w:lang w:val="en-US" w:eastAsia="zh-CN" w:bidi="ar-SA"/>
        </w:rPr>
        <w:t>至少2</w:t>
      </w:r>
      <w:r>
        <w:rPr>
          <w:rFonts w:hint="eastAsia" w:ascii="Times New Roman" w:hAnsi="Times New Roman" w:eastAsia="方正仿宋_GBK" w:cs="Times New Roman"/>
          <w:kern w:val="2"/>
          <w:sz w:val="32"/>
          <w:szCs w:val="32"/>
          <w:lang w:val="zh-CN" w:eastAsia="zh-CN" w:bidi="ar-SA"/>
        </w:rPr>
        <w:t>支，返听音响</w:t>
      </w:r>
      <w:r>
        <w:rPr>
          <w:rFonts w:hint="eastAsia" w:ascii="Times New Roman" w:hAnsi="Times New Roman" w:eastAsia="方正仿宋_GBK" w:cs="Times New Roman"/>
          <w:kern w:val="2"/>
          <w:sz w:val="32"/>
          <w:szCs w:val="32"/>
          <w:lang w:val="en-US" w:eastAsia="zh-CN" w:bidi="ar-SA"/>
        </w:rPr>
        <w:t>至少2</w:t>
      </w:r>
      <w:r>
        <w:rPr>
          <w:rFonts w:hint="eastAsia" w:ascii="Times New Roman" w:hAnsi="Times New Roman" w:eastAsia="方正仿宋_GBK" w:cs="Times New Roman"/>
          <w:kern w:val="2"/>
          <w:sz w:val="32"/>
          <w:szCs w:val="32"/>
          <w:lang w:val="zh-CN" w:eastAsia="zh-CN" w:bidi="ar-SA"/>
        </w:rPr>
        <w:t>支，数字功放</w:t>
      </w:r>
      <w:r>
        <w:rPr>
          <w:rFonts w:hint="eastAsia" w:ascii="Times New Roman" w:hAnsi="Times New Roman" w:eastAsia="方正仿宋_GBK" w:cs="Times New Roman"/>
          <w:kern w:val="2"/>
          <w:sz w:val="32"/>
          <w:szCs w:val="32"/>
          <w:lang w:val="en-US" w:eastAsia="zh-CN" w:bidi="ar-SA"/>
        </w:rPr>
        <w:t>至少1</w:t>
      </w:r>
      <w:r>
        <w:rPr>
          <w:rFonts w:hint="eastAsia" w:ascii="Times New Roman" w:hAnsi="Times New Roman" w:eastAsia="方正仿宋_GBK" w:cs="Times New Roman"/>
          <w:kern w:val="2"/>
          <w:sz w:val="32"/>
          <w:szCs w:val="32"/>
          <w:lang w:val="zh-CN" w:eastAsia="zh-CN" w:bidi="ar-SA"/>
        </w:rPr>
        <w:t>台，数字调音台</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1台，手持话筒、乐队话筒等</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15</w:t>
      </w:r>
      <w:r>
        <w:rPr>
          <w:rFonts w:hint="eastAsia" w:ascii="Times New Roman" w:hAnsi="Times New Roman" w:eastAsia="方正仿宋_GBK" w:cs="Times New Roman"/>
          <w:kern w:val="2"/>
          <w:sz w:val="32"/>
          <w:szCs w:val="32"/>
          <w:lang w:val="zh-CN" w:eastAsia="zh-CN" w:bidi="ar-SA"/>
        </w:rPr>
        <w:t>套，辅助设备若干（</w:t>
      </w:r>
      <w:r>
        <w:rPr>
          <w:rFonts w:hint="eastAsia" w:ascii="Times New Roman" w:hAnsi="Times New Roman" w:eastAsia="方正仿宋_GBK" w:cs="Times New Roman"/>
          <w:kern w:val="2"/>
          <w:sz w:val="32"/>
          <w:szCs w:val="32"/>
          <w:lang w:val="en-US" w:eastAsia="zh-CN" w:bidi="ar-SA"/>
        </w:rPr>
        <w:t>供应商</w:t>
      </w:r>
      <w:r>
        <w:rPr>
          <w:rFonts w:hint="eastAsia" w:ascii="Times New Roman" w:hAnsi="Times New Roman" w:eastAsia="方正仿宋_GBK" w:cs="Times New Roman"/>
          <w:kern w:val="2"/>
          <w:sz w:val="32"/>
          <w:szCs w:val="32"/>
          <w:lang w:val="zh-CN" w:eastAsia="zh-CN" w:bidi="ar-SA"/>
        </w:rPr>
        <w:t>提供周边线材）。</w:t>
      </w:r>
    </w:p>
    <w:p w14:paraId="533C0642">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）现场声场覆盖必须具有完好的一致性，声场分布均匀，系统失真度不超过</w:t>
      </w:r>
      <w:r>
        <w:rPr>
          <w:rFonts w:hint="eastAsia" w:ascii="Times New Roman" w:hAnsi="Times New Roman"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zh-CN" w:eastAsia="zh-CN" w:bidi="ar-SA"/>
        </w:rPr>
        <w:t>；</w:t>
      </w:r>
    </w:p>
    <w:p w14:paraId="5293EA2D">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zh-CN" w:eastAsia="zh-CN" w:bidi="ar-SA"/>
        </w:rPr>
        <w:t>）音响系统清晰度高、音色透亮，保证</w:t>
      </w:r>
      <w:r>
        <w:rPr>
          <w:rFonts w:hint="eastAsia" w:ascii="Times New Roman" w:hAnsi="Times New Roman" w:eastAsia="方正仿宋_GBK" w:cs="Times New Roman"/>
          <w:kern w:val="2"/>
          <w:sz w:val="32"/>
          <w:szCs w:val="32"/>
          <w:lang w:val="en-US" w:eastAsia="zh-CN" w:bidi="ar-SA"/>
        </w:rPr>
        <w:t>2000W及以上</w:t>
      </w:r>
      <w:r>
        <w:rPr>
          <w:rFonts w:hint="eastAsia" w:ascii="Times New Roman" w:hAnsi="Times New Roman" w:eastAsia="方正仿宋_GBK" w:cs="Times New Roman"/>
          <w:kern w:val="2"/>
          <w:sz w:val="32"/>
          <w:szCs w:val="32"/>
          <w:lang w:val="zh-CN" w:eastAsia="zh-CN" w:bidi="ar-SA"/>
        </w:rPr>
        <w:t>功率输出峰值和连续声压级，以满足音乐会演出需求；</w:t>
      </w:r>
    </w:p>
    <w:p w14:paraId="5ABA3E4A">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）避免和减少声道串扰，提高各声道的立体声分离度，左右声道均采用独立的功率放大器系统对本声道的音频信号进行放大；</w:t>
      </w:r>
    </w:p>
    <w:p w14:paraId="73BC744B">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6</w:t>
      </w:r>
      <w:r>
        <w:rPr>
          <w:rFonts w:hint="eastAsia" w:ascii="Times New Roman" w:hAnsi="Times New Roman" w:eastAsia="方正仿宋_GBK" w:cs="Times New Roman"/>
          <w:kern w:val="2"/>
          <w:sz w:val="32"/>
          <w:szCs w:val="32"/>
          <w:lang w:val="zh-CN" w:eastAsia="zh-CN" w:bidi="ar-SA"/>
        </w:rPr>
        <w:t>）整体系统需要满足安全、可靠、稳定等要求；</w:t>
      </w:r>
    </w:p>
    <w:p w14:paraId="76B529E0">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7</w:t>
      </w:r>
      <w:r>
        <w:rPr>
          <w:rFonts w:hint="eastAsia" w:ascii="Times New Roman" w:hAnsi="Times New Roman" w:eastAsia="方正仿宋_GBK" w:cs="Times New Roman"/>
          <w:kern w:val="2"/>
          <w:sz w:val="32"/>
          <w:szCs w:val="32"/>
          <w:lang w:val="zh-CN" w:eastAsia="zh-CN" w:bidi="ar-SA"/>
        </w:rPr>
        <w:t>）调音师</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配备1名，调音师助手</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配备1名。调音师应具备</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年</w:t>
      </w:r>
      <w:r>
        <w:rPr>
          <w:rFonts w:hint="eastAsia" w:ascii="Times New Roman" w:hAnsi="Times New Roman" w:eastAsia="方正仿宋_GBK" w:cs="Times New Roman"/>
          <w:kern w:val="2"/>
          <w:sz w:val="32"/>
          <w:szCs w:val="32"/>
          <w:lang w:val="en-US" w:eastAsia="zh-CN" w:bidi="ar-SA"/>
        </w:rPr>
        <w:t>及以上</w:t>
      </w:r>
      <w:r>
        <w:rPr>
          <w:rFonts w:hint="eastAsia" w:ascii="Times New Roman" w:hAnsi="Times New Roman" w:eastAsia="方正仿宋_GBK" w:cs="Times New Roman"/>
          <w:kern w:val="2"/>
          <w:sz w:val="32"/>
          <w:szCs w:val="32"/>
          <w:lang w:val="zh-CN" w:eastAsia="zh-CN" w:bidi="ar-SA"/>
        </w:rPr>
        <w:t>演出活动操作经验。</w:t>
      </w:r>
    </w:p>
    <w:p w14:paraId="59581F16">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2．舞台保障</w:t>
      </w:r>
    </w:p>
    <w:p w14:paraId="7762D195">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sectPr>
          <w:footerReference r:id="rId3" w:type="default"/>
          <w:pgSz w:w="11906" w:h="16838"/>
          <w:pgMar w:top="2098" w:right="1474" w:bottom="1984" w:left="1587" w:header="851" w:footer="992" w:gutter="0"/>
          <w:pgNumType w:fmt="decimal"/>
          <w:cols w:space="720" w:num="1"/>
          <w:docGrid w:type="lines" w:linePitch="312" w:charSpace="0"/>
        </w:sectPr>
      </w:pPr>
      <w:r>
        <w:rPr>
          <w:rFonts w:hint="eastAsia" w:ascii="Times New Roman" w:hAnsi="Times New Roman" w:eastAsia="方正仿宋_GBK" w:cs="Times New Roman"/>
          <w:kern w:val="2"/>
          <w:sz w:val="32"/>
          <w:szCs w:val="32"/>
          <w:lang w:val="en-US" w:eastAsia="zh-CN" w:bidi="ar-SA"/>
        </w:rPr>
        <w:t>因场地限制原因，20场巡演满足至少2场现场舞台搭建的需求，舞台大小面积不低于8m*10m平方米。</w:t>
      </w:r>
    </w:p>
    <w:p w14:paraId="3558900D">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textAlignment w:val="auto"/>
        <w:rPr>
          <w:rFonts w:hint="eastAsia"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宣传</w:t>
      </w:r>
    </w:p>
    <w:p w14:paraId="3EDE920A">
      <w:pPr>
        <w:keepNext w:val="0"/>
        <w:keepLines w:val="0"/>
        <w:pageBreakBefore w:val="0"/>
        <w:widowControl w:val="0"/>
        <w:numPr>
          <w:ilvl w:val="0"/>
          <w:numId w:val="3"/>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服务场次</w:t>
      </w:r>
      <w:r>
        <w:rPr>
          <w:rFonts w:hint="default" w:ascii="方正楷体_GBK" w:hAnsi="新宋体" w:eastAsia="方正楷体_GBK" w:cs="Times New Roman"/>
          <w:sz w:val="32"/>
          <w:szCs w:val="32"/>
          <w:lang w:val="en-US" w:eastAsia="zh-CN"/>
        </w:rPr>
        <w:t>要求</w:t>
      </w:r>
    </w:p>
    <w:p w14:paraId="64E5AA3D">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为2026“乐动蓉城”月末惠民音乐会提供驻场演出</w:t>
      </w:r>
      <w:r>
        <w:rPr>
          <w:rFonts w:hint="eastAsia"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en-US" w:eastAsia="zh-CN" w:bidi="ar-SA"/>
        </w:rPr>
        <w:t>场、惠民巡演演出12场的宣传服务；</w:t>
      </w:r>
    </w:p>
    <w:p w14:paraId="4779474D">
      <w:pPr>
        <w:keepNext w:val="0"/>
        <w:keepLines w:val="0"/>
        <w:pageBreakBefore w:val="0"/>
        <w:widowControl w:val="0"/>
        <w:numPr>
          <w:ilvl w:val="0"/>
          <w:numId w:val="3"/>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音乐厅驻场演出</w:t>
      </w:r>
    </w:p>
    <w:p w14:paraId="233D3225">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1．演出区域背景设计</w:t>
      </w:r>
    </w:p>
    <w:p w14:paraId="1C24A1D7">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en-US" w:eastAsia="zh-CN" w:bidi="ar-SA"/>
        </w:rPr>
        <w:t>对</w:t>
      </w:r>
      <w:r>
        <w:rPr>
          <w:rFonts w:hint="eastAsia"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en-US" w:eastAsia="zh-CN" w:bidi="ar-SA"/>
        </w:rPr>
        <w:t>场驻场音乐会演出的区域进行背景设计，针对演出区域的比例设计出合适的宣传背景，背景需按照要求投放至宣传屏幕上。</w:t>
      </w:r>
    </w:p>
    <w:p w14:paraId="06FCDC86">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设计内容需严格听取采购方意见进行制作，符合每场音乐会主题。</w:t>
      </w:r>
    </w:p>
    <w:p w14:paraId="364EF409">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en-US" w:eastAsia="zh-CN" w:bidi="ar-SA"/>
        </w:rPr>
        <w:t>每场音乐会需提供至少两种设计方案供采购方选择，并按要求进行一定的修改，初稿交稿时间为每场正式演出前15天，修改后交稿时间为每场正式演出前8天。</w:t>
      </w:r>
    </w:p>
    <w:p w14:paraId="7FEF64CC">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en-US" w:eastAsia="zh-CN" w:bidi="ar-SA"/>
        </w:rPr>
        <w:t>设计内容不得私自添加反动、暴力、商业广告等不符合每场音乐会主题的因素，否则采购方有权追究责任。</w:t>
      </w:r>
    </w:p>
    <w:p w14:paraId="0A7C7499">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2．节目单、海报、喷绘制作及氛围布置</w:t>
      </w:r>
    </w:p>
    <w:p w14:paraId="20841EFA">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en-US" w:eastAsia="zh-CN" w:bidi="ar-SA"/>
        </w:rPr>
        <w:t>节目单、喷绘制作及氛围布置需满足采购方要求，音乐会主题、演出时间、演出地点、主承办单位等字面信息制作准确、清晰。</w:t>
      </w:r>
    </w:p>
    <w:p w14:paraId="4C6DC9E7">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每场音乐会需按采购方提供的最终设计稿进行制作，内容不得私自添加反动、暴力、商业广告等不符合每场音乐会主题的因素，否则采购方有权追究责任。其中：每场节目单制作至少</w:t>
      </w:r>
      <w:r>
        <w:rPr>
          <w:rFonts w:hint="eastAsia"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en-US" w:eastAsia="zh-CN" w:bidi="ar-SA"/>
        </w:rPr>
        <w:t>00份，版面为6个版面或3开页，材质为</w:t>
      </w:r>
      <w:r>
        <w:rPr>
          <w:rFonts w:hint="eastAsia" w:eastAsia="方正仿宋_GBK" w:cs="Times New Roman"/>
          <w:kern w:val="2"/>
          <w:sz w:val="32"/>
          <w:szCs w:val="32"/>
          <w:lang w:val="en-US" w:eastAsia="zh-CN" w:bidi="ar-SA"/>
        </w:rPr>
        <w:t>300克铜板</w:t>
      </w:r>
      <w:r>
        <w:rPr>
          <w:rFonts w:hint="eastAsia" w:ascii="Times New Roman" w:hAnsi="Times New Roman" w:eastAsia="方正仿宋_GBK" w:cs="Times New Roman"/>
          <w:kern w:val="2"/>
          <w:sz w:val="32"/>
          <w:szCs w:val="32"/>
          <w:lang w:val="en-US" w:eastAsia="zh-CN" w:bidi="ar-SA"/>
        </w:rPr>
        <w:t>纸覆膜，齐码装订或对折，单页尺寸为175mm*250mm或210mm*297mm；喷绘每场1幅，音乐厅正门标准尺寸约3m*5m，材质为高级喷绘布并负责搭建。成品交付时间为正式演出前1日，搭建完成时间为正式演出前4小时，包括现场鲜花帷幔、金字等氛围布置。</w:t>
      </w:r>
    </w:p>
    <w:p w14:paraId="37B7B621">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3．演出现场摄影摄像、网络直播、图文直播、后期剪辑内容及要求</w:t>
      </w:r>
    </w:p>
    <w:p w14:paraId="2BDDB480">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en-US" w:eastAsia="zh-CN" w:bidi="ar-SA"/>
        </w:rPr>
        <w:t>演出现场摄影摄像、网络直播、图文直播及后期剪辑需满足我方要求，根据演出规模选择适用的设备，正确安放信号传输装置，确保演出正常收音，网络直播平台转换需信号源清晰、稳定，保证画面流畅。图文直播需保证速度、角度、深度，图文并茂、时效性强、现场感充足。在剪辑中尽量避免其他机位穿帮镜头，积极调动多台机位的协同作业。根据要求及时剪辑精彩演出视频，后期剪辑刻碟画面整体统一、自然流畅，画面表现必须具备视觉的连贯性。</w:t>
      </w:r>
    </w:p>
    <w:p w14:paraId="22AB8DF2">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配合音乐厅相关工作，负责每场音乐会3至4台摄像机位的录制工作，提供不低于1场网络直播；</w:t>
      </w:r>
      <w:r>
        <w:rPr>
          <w:rFonts w:hint="eastAsia" w:eastAsia="方正仿宋_GBK" w:cs="Times New Roman"/>
          <w:kern w:val="2"/>
          <w:sz w:val="32"/>
          <w:szCs w:val="32"/>
          <w:lang w:val="en-US" w:eastAsia="zh-CN" w:bidi="ar-SA"/>
        </w:rPr>
        <w:t>3场驻场演出</w:t>
      </w:r>
      <w:r>
        <w:rPr>
          <w:rFonts w:hint="eastAsia" w:ascii="Times New Roman" w:hAnsi="Times New Roman" w:eastAsia="方正仿宋_GBK" w:cs="Times New Roman"/>
          <w:kern w:val="2"/>
          <w:sz w:val="32"/>
          <w:szCs w:val="32"/>
          <w:lang w:val="en-US" w:eastAsia="zh-CN" w:bidi="ar-SA"/>
        </w:rPr>
        <w:t>提供高清照相机2台，保证现场图文直播的时效性，图文直播平台需保证图片文字清晰流畅，演出照片不少于80张。当天演出结束后2小时内，发送不少于45秒的精彩演出内容宣传视频剪辑1条并交由我方验收</w:t>
      </w:r>
      <w:r>
        <w:rPr>
          <w:rFonts w:hint="eastAsia" w:eastAsia="方正仿宋_GBK" w:cs="Times New Roman"/>
          <w:kern w:val="2"/>
          <w:sz w:val="32"/>
          <w:szCs w:val="32"/>
          <w:lang w:val="en-US" w:eastAsia="zh-CN" w:bidi="ar-SA"/>
        </w:rPr>
        <w:t>，不少于3条</w:t>
      </w:r>
      <w:r>
        <w:rPr>
          <w:rFonts w:hint="eastAsia" w:ascii="Times New Roman" w:hAnsi="Times New Roman" w:eastAsia="方正仿宋_GBK" w:cs="Times New Roman"/>
          <w:kern w:val="2"/>
          <w:sz w:val="32"/>
          <w:szCs w:val="32"/>
          <w:lang w:val="en-US" w:eastAsia="zh-CN" w:bidi="ar-SA"/>
        </w:rPr>
        <w:t>；后期剪辑、调整不少于3次，超清精修演出照片至少80张，并在演出结束后7个工作日内制作完成并交由我方验收。</w:t>
      </w:r>
    </w:p>
    <w:p w14:paraId="1E8DB56C">
      <w:pPr>
        <w:keepNext w:val="0"/>
        <w:keepLines w:val="0"/>
        <w:pageBreakBefore w:val="0"/>
        <w:widowControl w:val="0"/>
        <w:numPr>
          <w:ilvl w:val="0"/>
          <w:numId w:val="4"/>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巡演演出</w:t>
      </w:r>
    </w:p>
    <w:p w14:paraId="6256AE31">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1．负责每场巡演音乐会的喷绘制作及桁架搭建工作，相关设备、器材等物品运输由供应商自行承担；</w:t>
      </w:r>
    </w:p>
    <w:p w14:paraId="32A30CB2">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2．每场音乐会需按采购方提供的最终设计稿及尺寸进行制作，内容不得私自添加反动、暴力、商业广告等不符合每场音乐会主题的因素，否则采购方有权追究责任</w:t>
      </w:r>
    </w:p>
    <w:p w14:paraId="50700C66">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3．桁架搭建必须按要求尺寸进行搭建且安装稳定不能出现松动、垮塌等问题；</w:t>
      </w:r>
    </w:p>
    <w:p w14:paraId="63CB1017">
      <w:pPr>
        <w:spacing w:line="560" w:lineRule="exact"/>
        <w:ind w:firstLine="640" w:firstLineChars="200"/>
        <w:rPr>
          <w:rFonts w:hint="eastAsia" w:ascii="仿宋_GB2312" w:hAnsi="方正小标宋_GBK" w:eastAsia="仿宋_GB2312" w:cs="Times New Roman"/>
          <w:color w:val="auto"/>
          <w:sz w:val="32"/>
          <w:szCs w:val="32"/>
          <w:lang w:val="en-US" w:eastAsia="zh-CN"/>
        </w:rPr>
        <w:sectPr>
          <w:pgSz w:w="11906" w:h="16838"/>
          <w:pgMar w:top="2098" w:right="1474" w:bottom="1984" w:left="1587" w:header="851" w:footer="992" w:gutter="0"/>
          <w:pgNumType w:fmt="decimal"/>
          <w:cols w:space="720" w:num="1"/>
          <w:docGrid w:type="lines" w:linePitch="312" w:charSpace="0"/>
        </w:sectPr>
      </w:pPr>
      <w:r>
        <w:rPr>
          <w:rFonts w:hint="eastAsia" w:ascii="仿宋_GB2312" w:hAnsi="方正小标宋_GBK" w:eastAsia="仿宋_GB2312" w:cs="Times New Roman"/>
          <w:color w:val="auto"/>
          <w:sz w:val="32"/>
          <w:szCs w:val="32"/>
          <w:lang w:val="en-US" w:eastAsia="zh-CN"/>
        </w:rPr>
        <w:t>4．喷绘制作及桁架搭建必须在规定时间内完成制作及安装。</w:t>
      </w:r>
    </w:p>
    <w:p w14:paraId="28E7B49F">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textAlignment w:val="auto"/>
        <w:rPr>
          <w:rFonts w:hint="default"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剧场租赁服务</w:t>
      </w:r>
    </w:p>
    <w:p w14:paraId="57EE3758">
      <w:pPr>
        <w:keepNext w:val="0"/>
        <w:keepLines w:val="0"/>
        <w:pageBreakBefore w:val="0"/>
        <w:widowControl w:val="0"/>
        <w:numPr>
          <w:ilvl w:val="0"/>
          <w:numId w:val="5"/>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服务场次</w:t>
      </w:r>
      <w:r>
        <w:rPr>
          <w:rFonts w:hint="default" w:ascii="方正楷体_GBK" w:hAnsi="新宋体" w:eastAsia="方正楷体_GBK" w:cs="Times New Roman"/>
          <w:sz w:val="32"/>
          <w:szCs w:val="32"/>
          <w:lang w:val="en-US" w:eastAsia="zh-CN"/>
        </w:rPr>
        <w:t>要求</w:t>
      </w:r>
    </w:p>
    <w:p w14:paraId="287F652B">
      <w:pPr>
        <w:numPr>
          <w:ilvl w:val="0"/>
          <w:numId w:val="0"/>
        </w:num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为2026</w:t>
      </w:r>
      <w:r>
        <w:rPr>
          <w:rFonts w:hint="eastAsia" w:ascii="Times New Roman" w:hAnsi="Times New Roman" w:eastAsia="仿宋_GB2312" w:cs="Times New Roman"/>
          <w:color w:val="auto"/>
          <w:sz w:val="32"/>
          <w:szCs w:val="32"/>
          <w:lang w:val="en-US" w:eastAsia="zh-CN"/>
        </w:rPr>
        <w:t>“乐动蓉城”月末惠民音乐会提供3场音乐会演出场地。</w:t>
      </w:r>
    </w:p>
    <w:p w14:paraId="334BD69F">
      <w:pPr>
        <w:keepNext w:val="0"/>
        <w:keepLines w:val="0"/>
        <w:pageBreakBefore w:val="0"/>
        <w:widowControl w:val="0"/>
        <w:numPr>
          <w:ilvl w:val="0"/>
          <w:numId w:val="5"/>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default" w:ascii="方正楷体_GBK" w:hAnsi="新宋体" w:eastAsia="方正楷体_GBK" w:cs="Times New Roman"/>
          <w:sz w:val="32"/>
          <w:szCs w:val="32"/>
          <w:lang w:val="en-US" w:eastAsia="zh-CN"/>
        </w:rPr>
        <w:t>剧场基本设施要求</w:t>
      </w:r>
    </w:p>
    <w:p w14:paraId="2E2A93D3">
      <w:pPr>
        <w:numPr>
          <w:ilvl w:val="0"/>
          <w:numId w:val="0"/>
        </w:numPr>
        <w:spacing w:line="56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舞台配备的灯光设备需包含面光、耳光、顶光等多种类型，灯光控制台可实现精准调光和场景预设，以配合演出中的氛围营造。</w:t>
      </w:r>
    </w:p>
    <w:p w14:paraId="19AD5E63">
      <w:pPr>
        <w:numPr>
          <w:ilvl w:val="0"/>
          <w:numId w:val="0"/>
        </w:numPr>
        <w:spacing w:line="56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拥有符合数量要求的化妆间和服装间，化妆间需配备带镜化妆台、座椅、电源插座等，服装间要有足够的挂衣杆、储物柜，方便演员整理妆容和存放服装。​</w:t>
      </w:r>
    </w:p>
    <w:p w14:paraId="18E8B002">
      <w:pPr>
        <w:keepNext w:val="0"/>
        <w:keepLines w:val="0"/>
        <w:pageBreakBefore w:val="0"/>
        <w:widowControl w:val="0"/>
        <w:numPr>
          <w:ilvl w:val="0"/>
          <w:numId w:val="5"/>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default" w:ascii="方正楷体_GBK" w:hAnsi="新宋体" w:eastAsia="方正楷体_GBK" w:cs="Times New Roman"/>
          <w:sz w:val="32"/>
          <w:szCs w:val="32"/>
          <w:lang w:val="en-US" w:eastAsia="zh-CN"/>
        </w:rPr>
        <w:t>空间规格要求</w:t>
      </w:r>
    </w:p>
    <w:p w14:paraId="60F17133">
      <w:pPr>
        <w:numPr>
          <w:ilvl w:val="0"/>
          <w:numId w:val="0"/>
        </w:numPr>
        <w:spacing w:line="56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观众席座位数</w:t>
      </w:r>
      <w:r>
        <w:rPr>
          <w:rFonts w:hint="eastAsia" w:ascii="Times New Roman" w:hAnsi="Times New Roman" w:eastAsia="仿宋_GB2312" w:cs="Times New Roman"/>
          <w:color w:val="auto"/>
          <w:sz w:val="32"/>
          <w:szCs w:val="32"/>
          <w:lang w:val="en-US" w:eastAsia="zh-CN"/>
        </w:rPr>
        <w:t>至少</w:t>
      </w:r>
      <w:r>
        <w:rPr>
          <w:rFonts w:hint="default" w:ascii="Times New Roman" w:hAnsi="Times New Roman" w:eastAsia="仿宋_GB2312" w:cs="Times New Roman"/>
          <w:color w:val="auto"/>
          <w:sz w:val="32"/>
          <w:szCs w:val="32"/>
          <w:lang w:val="en-US" w:eastAsia="zh-CN"/>
        </w:rPr>
        <w:t>800个，且座位排列合理，前后排间距不小于0.8米，保证观众观影的舒适度和视野开阔度。观众厅通道宽度不小于1.2米，疏散出口数量符合消防安全规范，确保观众进出顺畅和紧急情况下的安全疏散。</w:t>
      </w:r>
    </w:p>
    <w:p w14:paraId="3ABEA9D5">
      <w:pPr>
        <w:numPr>
          <w:ilvl w:val="0"/>
          <w:numId w:val="0"/>
        </w:numPr>
        <w:spacing w:line="560" w:lineRule="exact"/>
        <w:ind w:firstLine="640" w:firstLineChars="200"/>
        <w:rPr>
          <w:rFonts w:hint="eastAsia" w:ascii="Times New Roman" w:hAnsi="Times New Roman" w:eastAsia="仿宋_GB2312" w:cs="Times New Roman"/>
          <w:color w:val="auto"/>
          <w:sz w:val="32"/>
          <w:szCs w:val="32"/>
          <w:lang w:val="en-US" w:eastAsia="zh-CN"/>
        </w:rPr>
        <w:sectPr>
          <w:pgSz w:w="11906" w:h="16838"/>
          <w:pgMar w:top="2098" w:right="1474" w:bottom="1984" w:left="1587" w:header="851" w:footer="1588" w:gutter="0"/>
          <w:pgNumType w:fmt="decimal"/>
          <w:cols w:space="720" w:num="1"/>
          <w:docGrid w:type="lines" w:linePitch="312" w:charSpace="0"/>
        </w:sectPr>
      </w:pP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舞台台口宽度不小于1</w:t>
      </w: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lang w:val="en-US" w:eastAsia="zh-CN"/>
        </w:rPr>
        <w:t>米，深度不小于1</w:t>
      </w:r>
      <w:r>
        <w:rPr>
          <w:rFonts w:hint="eastAsia"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lang w:val="en-US" w:eastAsia="zh-CN"/>
        </w:rPr>
        <w:t>米，净高不低于</w:t>
      </w:r>
      <w:r>
        <w:rPr>
          <w:rFonts w:hint="eastAsia"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lang w:val="en-US" w:eastAsia="zh-CN"/>
        </w:rPr>
        <w:t>米</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为</w:t>
      </w:r>
      <w:r>
        <w:rPr>
          <w:rFonts w:hint="eastAsia" w:ascii="Times New Roman" w:hAnsi="Times New Roman" w:eastAsia="仿宋_GB2312" w:cs="Times New Roman"/>
          <w:color w:val="auto"/>
          <w:sz w:val="32"/>
          <w:szCs w:val="32"/>
          <w:lang w:val="en-US" w:eastAsia="zh-CN"/>
        </w:rPr>
        <w:t>音乐会</w:t>
      </w:r>
      <w:r>
        <w:rPr>
          <w:rFonts w:hint="default" w:ascii="Times New Roman" w:hAnsi="Times New Roman" w:eastAsia="仿宋_GB2312" w:cs="Times New Roman"/>
          <w:color w:val="auto"/>
          <w:sz w:val="32"/>
          <w:szCs w:val="32"/>
          <w:lang w:val="en-US" w:eastAsia="zh-CN"/>
        </w:rPr>
        <w:t>的表演、乐队演奏及舞美布置提供充足空间。舞台两侧副台面积总和不小于主舞台面积的1/</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，用于存放道具和临时候场，保障演出过程的有序进行</w:t>
      </w:r>
      <w:r>
        <w:rPr>
          <w:rFonts w:hint="eastAsia" w:ascii="Times New Roman" w:hAnsi="Times New Roman" w:eastAsia="仿宋_GB2312" w:cs="Times New Roman"/>
          <w:color w:val="auto"/>
          <w:sz w:val="32"/>
          <w:szCs w:val="32"/>
          <w:lang w:val="en-US" w:eastAsia="zh-CN"/>
        </w:rPr>
        <w:t>。</w:t>
      </w:r>
    </w:p>
    <w:p w14:paraId="74D735AB">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textAlignment w:val="auto"/>
        <w:rPr>
          <w:rFonts w:hint="eastAsia"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道具运输</w:t>
      </w:r>
    </w:p>
    <w:p w14:paraId="53D3A96E">
      <w:pPr>
        <w:keepNext w:val="0"/>
        <w:keepLines w:val="0"/>
        <w:pageBreakBefore w:val="0"/>
        <w:widowControl w:val="0"/>
        <w:numPr>
          <w:ilvl w:val="0"/>
          <w:numId w:val="6"/>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为2026“乐动蓉城”月末惠民音乐会提供驻场演出3场、惠民巡演演出12场的道具运输服务；</w:t>
      </w:r>
    </w:p>
    <w:p w14:paraId="63E9A554">
      <w:pPr>
        <w:keepNext w:val="0"/>
        <w:keepLines w:val="0"/>
        <w:pageBreakBefore w:val="0"/>
        <w:widowControl w:val="0"/>
        <w:numPr>
          <w:ilvl w:val="0"/>
          <w:numId w:val="6"/>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配备货箱规格为4.2米货车车辆至少1辆，所有车辆为年检合格车辆，并具有车辆相关保险，提供行驶证复印件及照片；驾驶员具有与相关车型相符的驾驶资质，驾龄3年及以上，配备至少1名专职司机，提供驾照复印件；</w:t>
      </w:r>
    </w:p>
    <w:p w14:paraId="2452D8F1">
      <w:pPr>
        <w:keepNext w:val="0"/>
        <w:keepLines w:val="0"/>
        <w:pageBreakBefore w:val="0"/>
        <w:widowControl w:val="0"/>
        <w:numPr>
          <w:ilvl w:val="0"/>
          <w:numId w:val="6"/>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每场演出必须按时抵达成都民族乐团排练场进行乐器、服装等物品的搬运工作并及时将所有物品运输到演出场地；</w:t>
      </w:r>
    </w:p>
    <w:p w14:paraId="039B23BB">
      <w:pPr>
        <w:keepNext w:val="0"/>
        <w:keepLines w:val="0"/>
        <w:pageBreakBefore w:val="0"/>
        <w:widowControl w:val="0"/>
        <w:numPr>
          <w:ilvl w:val="0"/>
          <w:numId w:val="6"/>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搬运过程中必须有相关负责人进行监督，避免出现人员伤害、相关物品损坏等问题；</w:t>
      </w:r>
    </w:p>
    <w:p w14:paraId="46886101">
      <w:pPr>
        <w:keepNext w:val="0"/>
        <w:keepLines w:val="0"/>
        <w:pageBreakBefore w:val="0"/>
        <w:widowControl w:val="0"/>
        <w:numPr>
          <w:ilvl w:val="0"/>
          <w:numId w:val="6"/>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运输过程中需对重要的乐器采取一定的保护措施，避免在运输过程中因颠簸对乐器造成损坏；</w:t>
      </w:r>
    </w:p>
    <w:p w14:paraId="5E037EB2">
      <w:pPr>
        <w:keepNext w:val="0"/>
        <w:keepLines w:val="0"/>
        <w:pageBreakBefore w:val="0"/>
        <w:widowControl w:val="0"/>
        <w:numPr>
          <w:ilvl w:val="0"/>
          <w:numId w:val="6"/>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如在运输途中造成乐器、服装等损坏，应照价赔偿；</w:t>
      </w:r>
    </w:p>
    <w:p w14:paraId="4723F299">
      <w:pPr>
        <w:keepNext w:val="0"/>
        <w:keepLines w:val="0"/>
        <w:pageBreakBefore w:val="0"/>
        <w:widowControl w:val="0"/>
        <w:numPr>
          <w:ilvl w:val="0"/>
          <w:numId w:val="3"/>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sectPr>
          <w:pgSz w:w="11906" w:h="16838"/>
          <w:pgMar w:top="2098" w:right="1474" w:bottom="1984" w:left="1587" w:header="851" w:footer="1588" w:gutter="0"/>
          <w:pgNumType w:fmt="decimal"/>
          <w:cols w:space="720" w:num="1"/>
          <w:docGrid w:type="lines" w:linePitch="312" w:charSpace="0"/>
        </w:sectPr>
      </w:pPr>
    </w:p>
    <w:p w14:paraId="3599421F">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textAlignment w:val="auto"/>
        <w:rPr>
          <w:rFonts w:hint="eastAsia"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人员服务</w:t>
      </w:r>
    </w:p>
    <w:p w14:paraId="4333F41F">
      <w:pPr>
        <w:keepNext w:val="0"/>
        <w:keepLines w:val="0"/>
        <w:pageBreakBefore w:val="0"/>
        <w:widowControl w:val="0"/>
        <w:numPr>
          <w:ilvl w:val="0"/>
          <w:numId w:val="7"/>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bookmarkStart w:id="0" w:name="_Toc9553"/>
      <w:r>
        <w:rPr>
          <w:rFonts w:hint="eastAsia" w:ascii="方正楷体_GBK" w:hAnsi="新宋体" w:eastAsia="方正楷体_GBK" w:cs="Times New Roman"/>
          <w:sz w:val="32"/>
          <w:szCs w:val="32"/>
          <w:lang w:val="en-US" w:eastAsia="zh-CN"/>
        </w:rPr>
        <w:t>排练、演出等人员服务的内容</w:t>
      </w:r>
      <w:bookmarkEnd w:id="0"/>
    </w:p>
    <w:p w14:paraId="326247F8">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主要负责在采购方的具体指导下，完成排练、演出所需人员的聘选工作。具体包括但不限于各类专业演奏人员、项目文案策划人员、项目执行人员等的选聘。</w:t>
      </w:r>
    </w:p>
    <w:p w14:paraId="62249B8A">
      <w:pPr>
        <w:keepNext w:val="0"/>
        <w:keepLines w:val="0"/>
        <w:pageBreakBefore w:val="0"/>
        <w:widowControl w:val="0"/>
        <w:numPr>
          <w:ilvl w:val="0"/>
          <w:numId w:val="7"/>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排练、演出等人员服务的要求</w:t>
      </w:r>
    </w:p>
    <w:p w14:paraId="1F0C48C5">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1．供应商所提供的参与排练及演出的人员，必须具备较高的专业素质，须为专业音乐院校毕业或在专业音乐院校就职、就读的专业人员。</w:t>
      </w:r>
    </w:p>
    <w:p w14:paraId="7124B2B9">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供应商需根据采购方的演出需求，提供项目文案策划人员1名，主要负责项目招投标文件的撰写、方案的撰写与报送、组织项目合同的验收、主持词的撰写、媒体宣传对接等相关工作；项目执行人员3名，具体负责演出组织协调、演出舞美执行、乐队乐务对接、宣传资料的收集与整理、专家协调对接、供应商对接、公众号的日常维护、项目演出票务对接、项目考勤统计、项目预算的编制与报送、项目经费执行情况的统计等工作。</w:t>
      </w:r>
    </w:p>
    <w:p w14:paraId="4EFC59F7">
      <w:pPr>
        <w:numPr>
          <w:ilvl w:val="0"/>
          <w:numId w:val="0"/>
        </w:numPr>
        <w:ind w:firstLine="640" w:firstLineChars="200"/>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3．供应商应严格按照采购方依据每场演出主题所确定的排练及演出人员需求，提供相应数量的专业演奏人员</w:t>
      </w:r>
      <w:r>
        <w:rPr>
          <w:rFonts w:hint="eastAsia" w:eastAsia="方正仿宋_GBK" w:cs="Times New Roman"/>
          <w:kern w:val="2"/>
          <w:sz w:val="32"/>
          <w:szCs w:val="32"/>
          <w:lang w:val="en-US" w:eastAsia="zh-CN" w:bidi="ar-SA"/>
        </w:rPr>
        <w:t>。</w:t>
      </w:r>
    </w:p>
    <w:p w14:paraId="41CB4BDE">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4．鉴于乐团的特殊性，供应商需依照采购方的要求，提供人员相对固定的排练及演出人员1</w:t>
      </w:r>
      <w:r>
        <w:rPr>
          <w:rFonts w:hint="eastAsia" w:eastAsia="方正仿宋_GBK" w:cs="Times New Roman"/>
          <w:kern w:val="2"/>
          <w:sz w:val="32"/>
          <w:szCs w:val="32"/>
          <w:lang w:val="en-US" w:eastAsia="zh-CN" w:bidi="ar-SA"/>
        </w:rPr>
        <w:t>6</w:t>
      </w:r>
      <w:r>
        <w:rPr>
          <w:rFonts w:hint="eastAsia" w:ascii="Times New Roman" w:hAnsi="Times New Roman" w:eastAsia="方正仿宋_GBK" w:cs="Times New Roman"/>
          <w:kern w:val="2"/>
          <w:sz w:val="32"/>
          <w:szCs w:val="32"/>
          <w:lang w:val="en-US" w:eastAsia="zh-CN" w:bidi="ar-SA"/>
        </w:rPr>
        <w:t>人。人员需参加乐团的日常排练</w:t>
      </w:r>
      <w:r>
        <w:rPr>
          <w:rFonts w:hint="eastAsia" w:eastAsia="方正仿宋_GBK" w:cs="Times New Roman"/>
          <w:kern w:val="2"/>
          <w:sz w:val="32"/>
          <w:szCs w:val="32"/>
          <w:lang w:val="en-US" w:eastAsia="zh-CN" w:bidi="ar-SA"/>
        </w:rPr>
        <w:t>16</w:t>
      </w:r>
      <w:r>
        <w:rPr>
          <w:rFonts w:hint="eastAsia" w:ascii="Times New Roman" w:hAnsi="Times New Roman" w:eastAsia="方正仿宋_GBK" w:cs="Times New Roman"/>
          <w:kern w:val="2"/>
          <w:sz w:val="32"/>
          <w:szCs w:val="32"/>
          <w:lang w:val="en-US" w:eastAsia="zh-CN" w:bidi="ar-SA"/>
        </w:rPr>
        <w:t>次，每次排练时长不得超过</w:t>
      </w:r>
      <w:r>
        <w:rPr>
          <w:rFonts w:hint="eastAsia"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en-US" w:eastAsia="zh-CN" w:bidi="ar-SA"/>
        </w:rPr>
        <w:t>小时。</w:t>
      </w:r>
    </w:p>
    <w:p w14:paraId="7BFA17C7">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5．供应商需依据采购方的演出要求，在服务期限内邀请</w:t>
      </w:r>
      <w:r>
        <w:rPr>
          <w:rFonts w:hint="eastAsia"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en-US" w:eastAsia="zh-CN" w:bidi="ar-SA"/>
        </w:rPr>
        <w:t>名在全国范围内具有较高知名度的指挥家</w:t>
      </w:r>
      <w:r>
        <w:rPr>
          <w:rFonts w:hint="eastAsia"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演奏家参与排练及演出。此外，供应商还需根据采购方的演出需求，在服务期限内邀请</w:t>
      </w:r>
      <w:r>
        <w:rPr>
          <w:rFonts w:hint="eastAsia"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en-US" w:eastAsia="zh-CN" w:bidi="ar-SA"/>
        </w:rPr>
        <w:t>名主持人参与排练及演出。</w:t>
      </w:r>
    </w:p>
    <w:p w14:paraId="76FD750D">
      <w:pPr>
        <w:numPr>
          <w:ilvl w:val="0"/>
          <w:numId w:val="0"/>
        </w:numPr>
        <w:ind w:firstLine="640" w:firstLineChars="200"/>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6．供应商提供的所有参加排练、演出的人员必须严格遵守乐团的排练、演出制度和时间安排，确保各项工作的顺利进行。</w:t>
      </w:r>
    </w:p>
    <w:p w14:paraId="4CF9D3B7">
      <w:pPr>
        <w:keepNext w:val="0"/>
        <w:keepLines w:val="0"/>
        <w:pageBreakBefore w:val="0"/>
        <w:widowControl w:val="0"/>
        <w:numPr>
          <w:ilvl w:val="0"/>
          <w:numId w:val="7"/>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专家评审</w:t>
      </w:r>
    </w:p>
    <w:p w14:paraId="0B9687C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组织</w:t>
      </w:r>
      <w:r>
        <w:rPr>
          <w:rFonts w:hint="eastAsia" w:eastAsia="方正仿宋_GBK" w:cs="Times New Roman"/>
          <w:sz w:val="32"/>
          <w:szCs w:val="32"/>
          <w:lang w:val="en-US" w:eastAsia="zh-CN"/>
        </w:rPr>
        <w:t>4</w:t>
      </w:r>
      <w:r>
        <w:rPr>
          <w:rFonts w:hint="eastAsia" w:ascii="Times New Roman" w:hAnsi="Times New Roman" w:eastAsia="方正仿宋_GBK" w:cs="Times New Roman"/>
          <w:sz w:val="32"/>
          <w:szCs w:val="32"/>
          <w:lang w:val="en-US" w:eastAsia="zh-CN"/>
        </w:rPr>
        <w:t>次专家评审会，每次</w:t>
      </w:r>
      <w:r>
        <w:rPr>
          <w:rFonts w:hint="eastAsia" w:eastAsia="方正仿宋_GBK" w:cs="Times New Roman"/>
          <w:sz w:val="32"/>
          <w:szCs w:val="32"/>
          <w:lang w:val="en-US" w:eastAsia="zh-CN"/>
        </w:rPr>
        <w:t>提供</w:t>
      </w:r>
      <w:r>
        <w:rPr>
          <w:rFonts w:hint="eastAsia" w:ascii="Times New Roman" w:hAnsi="Times New Roman" w:eastAsia="方正仿宋_GBK" w:cs="Times New Roman"/>
          <w:sz w:val="32"/>
          <w:szCs w:val="32"/>
          <w:lang w:val="en-US" w:eastAsia="zh-CN"/>
        </w:rPr>
        <w:t xml:space="preserve">不少于3名副高级及以上职称专家，形成书面评审意见。 </w:t>
      </w:r>
    </w:p>
    <w:p w14:paraId="7CC2E147">
      <w:pPr>
        <w:numPr>
          <w:ilvl w:val="0"/>
          <w:numId w:val="0"/>
        </w:numPr>
        <w:ind w:firstLine="640" w:firstLineChars="200"/>
        <w:rPr>
          <w:rFonts w:hint="eastAsia" w:eastAsia="方正仿宋_GBK" w:cs="Times New Roman"/>
          <w:kern w:val="2"/>
          <w:sz w:val="32"/>
          <w:szCs w:val="32"/>
          <w:lang w:val="en-US" w:eastAsia="zh-CN" w:bidi="ar-SA"/>
        </w:rPr>
        <w:sectPr>
          <w:pgSz w:w="11906" w:h="16838"/>
          <w:pgMar w:top="2098" w:right="1474" w:bottom="1984" w:left="1587" w:header="851" w:footer="1588" w:gutter="0"/>
          <w:pgNumType w:fmt="decimal"/>
          <w:cols w:space="720" w:num="1"/>
          <w:docGrid w:type="lines" w:linePitch="312" w:charSpace="0"/>
        </w:sectPr>
      </w:pPr>
    </w:p>
    <w:p w14:paraId="0DF681A0">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textAlignment w:val="auto"/>
        <w:rPr>
          <w:rFonts w:hint="default"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后勤服务</w:t>
      </w:r>
    </w:p>
    <w:p w14:paraId="2F383F03">
      <w:pPr>
        <w:keepNext w:val="0"/>
        <w:keepLines w:val="0"/>
        <w:pageBreakBefore w:val="0"/>
        <w:widowControl w:val="0"/>
        <w:numPr>
          <w:ilvl w:val="0"/>
          <w:numId w:val="8"/>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演职人员排练、演出饮水、盒饭、鲜花、交通等服务内容及要求</w:t>
      </w:r>
    </w:p>
    <w:p w14:paraId="0EB4238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1．必须满足全体演职人员排练、音乐厅驻场演出及进校园、社区、部队巡演演出饮水及盒饭供应需求。</w:t>
      </w:r>
    </w:p>
    <w:p w14:paraId="44CAB10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2．盒饭：不低于 2荤 1素 1汤（20元/盒）标准，提供至少2000份盒饭。（巡演期间不方便提供盒饭，可改为牛奶、面包等方便携带的食物）；</w:t>
      </w:r>
    </w:p>
    <w:p w14:paraId="3C060A1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（1）中午开餐时间为12:00，供应商应当在采购方开餐前半小时将盒饭送至采购方指定地点，如需上下楼梯，由供应商方人员负责搬运，晚餐开餐时间为17:30；</w:t>
      </w:r>
    </w:p>
    <w:p w14:paraId="21C9725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2）供应商应当合理估算路上塞车等意外情况，确保能够及时送到；如因特殊情况导致不能及时送到的，应当及时与采购方取得联系，说明情况。若拖延时间达半个小时以上的，采购方可就近自行采购，所产生的费用由供应商承担；</w:t>
      </w:r>
    </w:p>
    <w:p w14:paraId="705CEE7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（3）特殊响应：夏季供应商应采购方要求须为采购方加工绿豆汤、大麦茶等防暑降温品（费用包含在报价中）。</w:t>
      </w:r>
    </w:p>
    <w:p w14:paraId="5013D09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（4）采购方责任：采购方应当尽可能准确地向供应商提供所需盒饭份数的数据，如数量变动较大的，应当提前半天通知供应商。</w:t>
      </w:r>
    </w:p>
    <w:p w14:paraId="77B5291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（5）供应商责任：</w:t>
      </w:r>
    </w:p>
    <w:p w14:paraId="0A184EE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Ａ．供应商要确保菜肴品种的时常翻新和荤素合理科学搭配，一周内大荤不重复；</w:t>
      </w:r>
    </w:p>
    <w:p w14:paraId="7D3CB1A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B．每隔两周周五供应商向采购方行政部人员提供下两周的菜单，采购方可根据员工的需求对菜单进行调整，双方确认后作为下两周供餐的依据，非经采购方行政部管理人员同意供应商不得擅自进行改动；</w:t>
      </w:r>
    </w:p>
    <w:p w14:paraId="6FE1C26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C．为确保能及时联系，供应商应当保证订购电话及日常联系人员通信方式的畅通。如负责人员变更或联系方式变更的，供应商应当在第一时间内通知采购方。如因供应商通讯系统不畅而耽搁送餐，责任由供应商承担。</w:t>
      </w:r>
    </w:p>
    <w:p w14:paraId="711D1F0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3．饮水：保证17场演出的演职人员在排练、演出期间的矿泉水，提供至少3300瓶矿泉水。</w:t>
      </w:r>
    </w:p>
    <w:p w14:paraId="2FDE1AC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4．盒饭需干净、卫生，不能用过期食材进行加工制作；饮水不能超过产品保质期。</w:t>
      </w:r>
    </w:p>
    <w:p w14:paraId="3FA70CB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1）如供应商提供饭菜质量、数量不合格或送餐时间延迟或送餐数量不足，供应商应按每次500元向采购方支付违约金。如此情况出现3次或采购方员对供应商月度有效投诉2次以上的，采购方可提前5天通知供应商解除本合同，但应根据实际供应量及时与供应商结清餐费。</w:t>
      </w:r>
    </w:p>
    <w:p w14:paraId="754A6D2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（2）饭菜不得隔夜或隔顿，如有上述情况采购方可按照 20 元/份从账款中扣除，供应商应当立即进行更换，如不能更换，供应商应向采购方支付违约金1000元/次。</w:t>
      </w:r>
    </w:p>
    <w:p w14:paraId="239B58C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（3）如因供应商食品的质量问题造成采购方人员出现食物中毒或其他卫生事件的，供应商向采购方支付违约金2000元/次，并承担受害人员全部损失，采购方有权解除合同。</w:t>
      </w:r>
    </w:p>
    <w:p w14:paraId="5F21D6C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5．音乐厅驻场演出结束后，按惯例需向嘉宾、主要演员、指挥、首席献花（100元/束），供应商应在采购方规定的时间内按时送达。</w:t>
      </w:r>
    </w:p>
    <w:p w14:paraId="73B3F88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6．根据演出、排练现场的需要，满足采购方提出的要求。</w:t>
      </w:r>
    </w:p>
    <w:p w14:paraId="370A4B1A">
      <w:pPr>
        <w:keepNext w:val="0"/>
        <w:keepLines w:val="0"/>
        <w:pageBreakBefore w:val="0"/>
        <w:widowControl w:val="0"/>
        <w:numPr>
          <w:ilvl w:val="0"/>
          <w:numId w:val="8"/>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外请专家往返机票、高铁票、动车票服务内容及要求</w:t>
      </w:r>
    </w:p>
    <w:p w14:paraId="528E733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1．供应商需在采购方规定时间内为专家准时预订往返机票、高铁票、动车票。</w:t>
      </w:r>
    </w:p>
    <w:p w14:paraId="02C6F16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2．全年负责为至少3名的演出嘉宾预订机票、高铁票、动车票，标准为经济舱或二等座高级别专家（教授级别）预订商务舱或一等座）。</w:t>
      </w:r>
    </w:p>
    <w:p w14:paraId="68E0D0CD">
      <w:pPr>
        <w:keepNext w:val="0"/>
        <w:keepLines w:val="0"/>
        <w:pageBreakBefore w:val="0"/>
        <w:widowControl w:val="0"/>
        <w:numPr>
          <w:ilvl w:val="0"/>
          <w:numId w:val="8"/>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外请专家接待（食住行）服务内容及要求</w:t>
      </w:r>
    </w:p>
    <w:p w14:paraId="647B696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1．负责采购方外请专家到达成都后所有的用车需求（车型：商务车）。</w:t>
      </w:r>
    </w:p>
    <w:p w14:paraId="5126656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2．负责采购方外请专家（3名）住宿，标准370元/人/间/天（高级别专家（教授级别）470元/人/间/天）。</w:t>
      </w:r>
    </w:p>
    <w:p w14:paraId="0EEDECA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3．负责采购方外请专家务餐，标准100元/人/天（含3餐）。</w:t>
      </w:r>
    </w:p>
    <w:p w14:paraId="3268D1CB">
      <w:pPr>
        <w:keepNext w:val="0"/>
        <w:keepLines w:val="0"/>
        <w:pageBreakBefore w:val="0"/>
        <w:widowControl w:val="0"/>
        <w:numPr>
          <w:ilvl w:val="0"/>
          <w:numId w:val="8"/>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乐谱复印服务内容及要求</w:t>
      </w:r>
    </w:p>
    <w:p w14:paraId="21C16EC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1．因乐谱的版权属性，供应商需派专人到采购方指定地方，按照音乐会演出阵容编制用B4纸复印足够数量的曲谱（含总谱及分谱），部分声部按要求准备一式两份以便演奏员提前练习（实际数量详见具体要求）；</w:t>
      </w:r>
    </w:p>
    <w:p w14:paraId="452EF38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2．曲谱装订工作按采购方要求进行，总谱用胶圈装订，分谱用透明胶带粘贴成册；</w:t>
      </w:r>
    </w:p>
    <w:p w14:paraId="2B679B7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3．装订成册后的曲谱按要求用文件袋或文件盒进行分装保存；</w:t>
      </w:r>
    </w:p>
    <w:p w14:paraId="16B12F5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4．供应商安排的印谱人员需要得到采购方的认可，如印谱人员所复印的乐谱不能达到采购方的要求，供应商必须在采购方要求的时间内更换印谱人员，直至采购方满意。</w:t>
      </w:r>
    </w:p>
    <w:p w14:paraId="7AC666C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eastAsia="方正仿宋_GBK" w:cs="Times New Roman"/>
          <w:sz w:val="32"/>
          <w:szCs w:val="32"/>
          <w:lang w:val="en-US" w:eastAsia="zh-CN"/>
        </w:rPr>
      </w:pPr>
      <w:r>
        <w:rPr>
          <w:rFonts w:hint="eastAsia" w:eastAsia="方正仿宋_GBK" w:cs="Times New Roman"/>
          <w:sz w:val="32"/>
          <w:szCs w:val="32"/>
          <w:lang w:val="en-US" w:eastAsia="zh-CN"/>
        </w:rPr>
        <w:t>5．因乐谱的复印存在消耗，供应商全年需提供复印机原装墨盒6个，B4复印纸15包，每包500张。</w:t>
      </w:r>
    </w:p>
    <w:p w14:paraId="18885DBC">
      <w:pPr>
        <w:keepNext w:val="0"/>
        <w:keepLines w:val="0"/>
        <w:pageBreakBefore w:val="0"/>
        <w:widowControl w:val="0"/>
        <w:numPr>
          <w:ilvl w:val="0"/>
          <w:numId w:val="8"/>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特殊响应</w:t>
      </w:r>
    </w:p>
    <w:p w14:paraId="4BCFC2C6">
      <w:pPr>
        <w:pStyle w:val="3"/>
        <w:widowControl/>
        <w:numPr>
          <w:ilvl w:val="1"/>
          <w:numId w:val="0"/>
        </w:numPr>
        <w:spacing w:beforeAutospacing="0" w:afterAutospacing="0" w:line="360" w:lineRule="auto"/>
        <w:ind w:firstLine="640" w:firstLineChars="200"/>
        <w:rPr>
          <w:rFonts w:hint="eastAsia" w:ascii="Times New Roman" w:hAnsi="Times New Roman" w:eastAsia="方正仿宋_GBK" w:cs="Times New Roman"/>
          <w:kern w:val="2"/>
          <w:sz w:val="32"/>
          <w:szCs w:val="32"/>
          <w:lang w:val="en-US" w:eastAsia="zh-CN" w:bidi="ar-SA"/>
        </w:rPr>
        <w:sectPr>
          <w:pgSz w:w="11906" w:h="16838"/>
          <w:pgMar w:top="2098" w:right="1474" w:bottom="1984" w:left="1587" w:header="851" w:footer="1588" w:gutter="0"/>
          <w:pgNumType w:fmt="decimal"/>
          <w:cols w:space="720" w:num="1"/>
          <w:docGrid w:type="lines" w:linePitch="312" w:charSpace="0"/>
        </w:sectPr>
      </w:pPr>
      <w:r>
        <w:rPr>
          <w:rFonts w:hint="eastAsia" w:ascii="Times New Roman" w:hAnsi="Times New Roman" w:eastAsia="方正仿宋_GBK" w:cs="Times New Roman"/>
          <w:kern w:val="2"/>
          <w:sz w:val="32"/>
          <w:szCs w:val="32"/>
          <w:lang w:val="en-US" w:eastAsia="zh-CN" w:bidi="ar-SA"/>
        </w:rPr>
        <w:t>采购方在演出前10天提交纸质版乐谱或扫描的乐谱给供应商，供应商在收到乐谱后7个工作日内提交复印好的总谱及分谱。如不能按时交付，供应商向采购方支付违约金500元/份/天，并承担相应的损失。</w:t>
      </w:r>
    </w:p>
    <w:p w14:paraId="31281F91">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textAlignment w:val="auto"/>
        <w:rPr>
          <w:rFonts w:hint="default"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耗材服务</w:t>
      </w:r>
    </w:p>
    <w:p w14:paraId="0AC18203">
      <w:pPr>
        <w:keepNext w:val="0"/>
        <w:keepLines w:val="0"/>
        <w:pageBreakBefore w:val="0"/>
        <w:widowControl w:val="0"/>
        <w:numPr>
          <w:ilvl w:val="0"/>
          <w:numId w:val="9"/>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服务内容及要求</w:t>
      </w:r>
    </w:p>
    <w:p w14:paraId="1A967D7C">
      <w:pPr>
        <w:widowControl/>
        <w:numPr>
          <w:ilvl w:val="0"/>
          <w:numId w:val="0"/>
        </w:numPr>
        <w:spacing w:line="60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演出期间，按照采购方需求适时提供乐团所需关于乐器及保养乐器等的所有耗材。（如大提琴琴弦、二胡琴弦、中胡琴弦、竖琴琴弦、哨片、笛膜、松香、化妆品、服装清洗、墨盒、纸张、维修乐器箱等）</w:t>
      </w:r>
    </w:p>
    <w:p w14:paraId="3BE83F74">
      <w:pPr>
        <w:keepNext w:val="0"/>
        <w:keepLines w:val="0"/>
        <w:pageBreakBefore w:val="0"/>
        <w:widowControl w:val="0"/>
        <w:numPr>
          <w:ilvl w:val="0"/>
          <w:numId w:val="9"/>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其他要求</w:t>
      </w:r>
    </w:p>
    <w:p w14:paraId="4B46C3E2">
      <w:pPr>
        <w:widowControl/>
        <w:numPr>
          <w:ilvl w:val="0"/>
          <w:numId w:val="0"/>
        </w:numPr>
        <w:spacing w:line="600" w:lineRule="exact"/>
        <w:ind w:firstLine="640" w:firstLineChars="200"/>
        <w:rPr>
          <w:rFonts w:hint="eastAsia"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en-US" w:eastAsia="zh-CN" w:bidi="ar-SA"/>
        </w:rPr>
        <w:t>必须保证每套耗材都是正品且未被使用过，没有任何质量问题，采购方派人予以确认；</w:t>
      </w:r>
    </w:p>
    <w:p w14:paraId="36F1945B">
      <w:pPr>
        <w:widowControl/>
        <w:numPr>
          <w:ilvl w:val="0"/>
          <w:numId w:val="0"/>
        </w:numPr>
        <w:spacing w:line="600" w:lineRule="exact"/>
        <w:ind w:firstLine="640" w:firstLineChars="20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2．在采购方指定的时间段内负责将耗材运输至采购方指定地点完成验收、交付等工作，期间所产生的运输费用由供应商自行承担；</w:t>
      </w:r>
    </w:p>
    <w:p w14:paraId="63437E03">
      <w:pPr>
        <w:widowControl/>
        <w:numPr>
          <w:ilvl w:val="0"/>
          <w:numId w:val="0"/>
        </w:numPr>
        <w:spacing w:line="600" w:lineRule="exact"/>
        <w:ind w:firstLine="640" w:firstLineChars="20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3．需按采购方要求，提供足额数量的耗材，采购方派人予以确认；</w:t>
      </w:r>
    </w:p>
    <w:p w14:paraId="0276E536">
      <w:pPr>
        <w:widowControl/>
        <w:numPr>
          <w:ilvl w:val="0"/>
          <w:numId w:val="0"/>
        </w:numPr>
        <w:spacing w:line="600" w:lineRule="exact"/>
        <w:ind w:firstLine="640" w:firstLineChars="20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4．配合采购方完成验收、入库、登记等工作，如在验收过程中发现耗材出现质量问题，应立即予以更换。</w:t>
      </w:r>
    </w:p>
    <w:p w14:paraId="478684CE">
      <w:pPr>
        <w:rPr>
          <w:rFonts w:hint="default"/>
          <w:lang w:val="en-US" w:eastAsia="zh-CN"/>
        </w:rPr>
      </w:pPr>
    </w:p>
    <w:p w14:paraId="679DDB64"/>
    <w:sectPr>
      <w:footerReference r:id="rId4" w:type="default"/>
      <w:pgSz w:w="11906" w:h="16838"/>
      <w:pgMar w:top="2098" w:right="1474" w:bottom="1984" w:left="158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
    <w:altName w:val="方正仿宋_GBK"/>
    <w:panose1 w:val="03000509000000000000"/>
    <w:charset w:val="86"/>
    <w:family w:val="script"/>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72E5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2B64F68">
                          <w:pPr>
                            <w:pStyle w:val="2"/>
                            <w:rPr>
                              <w:sz w:val="30"/>
                              <w:szCs w:val="30"/>
                            </w:rPr>
                          </w:pPr>
                          <w:r>
                            <w:rPr>
                              <w:sz w:val="30"/>
                              <w:szCs w:val="30"/>
                            </w:rPr>
                            <w:t xml:space="preserve">— </w:t>
                          </w:r>
                          <w:r>
                            <w:rPr>
                              <w:sz w:val="30"/>
                              <w:szCs w:val="30"/>
                            </w:rPr>
                            <w:fldChar w:fldCharType="begin"/>
                          </w:r>
                          <w:r>
                            <w:rPr>
                              <w:sz w:val="30"/>
                              <w:szCs w:val="30"/>
                            </w:rPr>
                            <w:instrText xml:space="preserve"> PAGE  \* MERGEFORMAT </w:instrText>
                          </w:r>
                          <w:r>
                            <w:rPr>
                              <w:sz w:val="30"/>
                              <w:szCs w:val="30"/>
                            </w:rPr>
                            <w:fldChar w:fldCharType="separate"/>
                          </w:r>
                          <w:r>
                            <w:rPr>
                              <w:sz w:val="30"/>
                              <w:szCs w:val="30"/>
                            </w:rPr>
                            <w:t>1</w:t>
                          </w:r>
                          <w:r>
                            <w:rPr>
                              <w:sz w:val="30"/>
                              <w:szCs w:val="30"/>
                            </w:rPr>
                            <w:fldChar w:fldCharType="end"/>
                          </w:r>
                          <w:r>
                            <w:rPr>
                              <w:sz w:val="30"/>
                              <w:szCs w:val="3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12B64F68">
                    <w:pPr>
                      <w:pStyle w:val="2"/>
                      <w:rPr>
                        <w:sz w:val="30"/>
                        <w:szCs w:val="30"/>
                      </w:rPr>
                    </w:pPr>
                    <w:r>
                      <w:rPr>
                        <w:sz w:val="30"/>
                        <w:szCs w:val="30"/>
                      </w:rPr>
                      <w:t xml:space="preserve">— </w:t>
                    </w:r>
                    <w:r>
                      <w:rPr>
                        <w:sz w:val="30"/>
                        <w:szCs w:val="30"/>
                      </w:rPr>
                      <w:fldChar w:fldCharType="begin"/>
                    </w:r>
                    <w:r>
                      <w:rPr>
                        <w:sz w:val="30"/>
                        <w:szCs w:val="30"/>
                      </w:rPr>
                      <w:instrText xml:space="preserve"> PAGE  \* MERGEFORMAT </w:instrText>
                    </w:r>
                    <w:r>
                      <w:rPr>
                        <w:sz w:val="30"/>
                        <w:szCs w:val="30"/>
                      </w:rPr>
                      <w:fldChar w:fldCharType="separate"/>
                    </w:r>
                    <w:r>
                      <w:rPr>
                        <w:sz w:val="30"/>
                        <w:szCs w:val="30"/>
                      </w:rPr>
                      <w:t>1</w:t>
                    </w:r>
                    <w:r>
                      <w:rPr>
                        <w:sz w:val="30"/>
                        <w:szCs w:val="30"/>
                      </w:rPr>
                      <w:fldChar w:fldCharType="end"/>
                    </w:r>
                    <w:r>
                      <w:rPr>
                        <w:sz w:val="30"/>
                        <w:szCs w:val="3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EB984">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1810C7"/>
    <w:multiLevelType w:val="singleLevel"/>
    <w:tmpl w:val="831810C7"/>
    <w:lvl w:ilvl="0" w:tentative="0">
      <w:start w:val="1"/>
      <w:numFmt w:val="chineseCounting"/>
      <w:suff w:val="nothing"/>
      <w:lvlText w:val="（%1）"/>
      <w:lvlJc w:val="left"/>
      <w:rPr>
        <w:rFonts w:hint="eastAsia"/>
      </w:rPr>
    </w:lvl>
  </w:abstractNum>
  <w:abstractNum w:abstractNumId="1">
    <w:nsid w:val="99775A13"/>
    <w:multiLevelType w:val="singleLevel"/>
    <w:tmpl w:val="99775A13"/>
    <w:lvl w:ilvl="0" w:tentative="0">
      <w:start w:val="1"/>
      <w:numFmt w:val="chineseCounting"/>
      <w:suff w:val="nothing"/>
      <w:lvlText w:val="（%1）"/>
      <w:lvlJc w:val="left"/>
      <w:rPr>
        <w:rFonts w:hint="eastAsia"/>
      </w:rPr>
    </w:lvl>
  </w:abstractNum>
  <w:abstractNum w:abstractNumId="2">
    <w:nsid w:val="A354F15E"/>
    <w:multiLevelType w:val="singleLevel"/>
    <w:tmpl w:val="A354F15E"/>
    <w:lvl w:ilvl="0" w:tentative="0">
      <w:start w:val="1"/>
      <w:numFmt w:val="chineseCounting"/>
      <w:suff w:val="nothing"/>
      <w:lvlText w:val="%1、"/>
      <w:lvlJc w:val="left"/>
      <w:rPr>
        <w:rFonts w:hint="eastAsia"/>
      </w:rPr>
    </w:lvl>
  </w:abstractNum>
  <w:abstractNum w:abstractNumId="3">
    <w:nsid w:val="C621917D"/>
    <w:multiLevelType w:val="singleLevel"/>
    <w:tmpl w:val="C621917D"/>
    <w:lvl w:ilvl="0" w:tentative="0">
      <w:start w:val="1"/>
      <w:numFmt w:val="chineseCounting"/>
      <w:suff w:val="nothing"/>
      <w:lvlText w:val="（%1）"/>
      <w:lvlJc w:val="left"/>
      <w:rPr>
        <w:rFonts w:hint="eastAsia"/>
      </w:rPr>
    </w:lvl>
  </w:abstractNum>
  <w:abstractNum w:abstractNumId="4">
    <w:nsid w:val="F2AE65E6"/>
    <w:multiLevelType w:val="singleLevel"/>
    <w:tmpl w:val="F2AE65E6"/>
    <w:lvl w:ilvl="0" w:tentative="0">
      <w:start w:val="1"/>
      <w:numFmt w:val="chineseCounting"/>
      <w:suff w:val="nothing"/>
      <w:lvlText w:val="（%1）"/>
      <w:lvlJc w:val="left"/>
      <w:rPr>
        <w:rFonts w:hint="eastAsia"/>
      </w:rPr>
    </w:lvl>
  </w:abstractNum>
  <w:abstractNum w:abstractNumId="5">
    <w:nsid w:val="F5065004"/>
    <w:multiLevelType w:val="singleLevel"/>
    <w:tmpl w:val="F5065004"/>
    <w:lvl w:ilvl="0" w:tentative="0">
      <w:start w:val="1"/>
      <w:numFmt w:val="chineseCounting"/>
      <w:suff w:val="nothing"/>
      <w:lvlText w:val="（%1）"/>
      <w:lvlJc w:val="left"/>
      <w:rPr>
        <w:rFonts w:hint="eastAsia"/>
      </w:rPr>
    </w:lvl>
  </w:abstractNum>
  <w:abstractNum w:abstractNumId="6">
    <w:nsid w:val="10156D20"/>
    <w:multiLevelType w:val="singleLevel"/>
    <w:tmpl w:val="10156D20"/>
    <w:lvl w:ilvl="0" w:tentative="0">
      <w:start w:val="1"/>
      <w:numFmt w:val="chineseCounting"/>
      <w:suff w:val="nothing"/>
      <w:lvlText w:val="（%1）"/>
      <w:lvlJc w:val="left"/>
      <w:rPr>
        <w:rFonts w:hint="eastAsia"/>
      </w:rPr>
    </w:lvl>
  </w:abstractNum>
  <w:abstractNum w:abstractNumId="7">
    <w:nsid w:val="2EB2DAF7"/>
    <w:multiLevelType w:val="singleLevel"/>
    <w:tmpl w:val="2EB2DAF7"/>
    <w:lvl w:ilvl="0" w:tentative="0">
      <w:start w:val="1"/>
      <w:numFmt w:val="chineseCounting"/>
      <w:suff w:val="nothing"/>
      <w:lvlText w:val="（%1）"/>
      <w:lvlJc w:val="left"/>
      <w:rPr>
        <w:rFonts w:hint="eastAsia"/>
      </w:rPr>
    </w:lvl>
  </w:abstractNum>
  <w:abstractNum w:abstractNumId="8">
    <w:nsid w:val="5CD8FF70"/>
    <w:multiLevelType w:val="singleLevel"/>
    <w:tmpl w:val="5CD8FF70"/>
    <w:lvl w:ilvl="0" w:tentative="0">
      <w:start w:val="1"/>
      <w:numFmt w:val="chineseCounting"/>
      <w:suff w:val="nothing"/>
      <w:lvlText w:val="（%1）"/>
      <w:lvlJc w:val="left"/>
      <w:rPr>
        <w:rFonts w:hint="eastAsia"/>
      </w:rPr>
    </w:lvl>
  </w:abstractNum>
  <w:num w:numId="1">
    <w:abstractNumId w:val="2"/>
  </w:num>
  <w:num w:numId="2">
    <w:abstractNumId w:val="4"/>
  </w:num>
  <w:num w:numId="3">
    <w:abstractNumId w:val="3"/>
  </w:num>
  <w:num w:numId="4">
    <w:abstractNumId w:val="1"/>
  </w:num>
  <w:num w:numId="5">
    <w:abstractNumId w:val="8"/>
  </w:num>
  <w:num w:numId="6">
    <w:abstractNumId w:val="0"/>
  </w:num>
  <w:num w:numId="7">
    <w:abstractNumId w:val="6"/>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BA545B"/>
    <w:rsid w:val="17BA545B"/>
    <w:rsid w:val="1E3A153C"/>
    <w:rsid w:val="43844CB5"/>
    <w:rsid w:val="521C47DC"/>
    <w:rsid w:val="57CA0782"/>
    <w:rsid w:val="D7FBE9D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 w:cs="Times New Roman"/>
      <w:kern w:val="2"/>
      <w:sz w:val="32"/>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Normal (Web)"/>
    <w:basedOn w:val="1"/>
    <w:qFormat/>
    <w:uiPriority w:val="0"/>
    <w:pPr>
      <w:spacing w:before="100" w:beforeAutospacing="1" w:after="100" w:afterAutospacing="1"/>
      <w:jc w:val="left"/>
    </w:pPr>
    <w:rPr>
      <w:rFonts w:ascii="Calibri" w:hAnsi="Calibri"/>
      <w:kern w:val="0"/>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5577</Words>
  <Characters>5711</Characters>
  <Lines>0</Lines>
  <Paragraphs>0</Paragraphs>
  <TotalTime>18</TotalTime>
  <ScaleCrop>false</ScaleCrop>
  <LinksUpToDate>false</LinksUpToDate>
  <CharactersWithSpaces>5718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2026-08-28T16:10:00Z</dcterms:created>
  <dc:creator>雨田先生</dc:creator>
  <cp:lastModifiedBy>杜翔</cp:lastModifiedBy>
  <dcterms:modified xsi:type="dcterms:W3CDTF">2026-09-28T06:34:00Z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003A22E2F2624C5A834A04939A26DBDC_13</vt:lpwstr>
  </property>
  <property fmtid="{D5CDD505-2E9C-101B-9397-08002B2CF9AE}" pid="4" name="KSOTemplateDocerSaveRecord">
    <vt:lpwstr>eyJoZGlkIjoiODI1NjgzMWFlZmE1NWFmZDAxYmQ3NDA1NDQwNWFkMjciLCJ1c2VySWQiOiIyOTI1NjgzODQifQ==</vt:lpwstr>
  </property>
</Properties>
</file>