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Times New Roman" w:hAnsi="Times New Roman" w:eastAsia="方正黑体_GBK"/>
          <w:sz w:val="32"/>
          <w:szCs w:val="32"/>
        </w:rPr>
      </w:pPr>
      <w:bookmarkStart w:id="0" w:name="_GoBack"/>
      <w:r>
        <w:rPr>
          <w:rFonts w:ascii="Times New Roman" w:hAnsi="Times New Roman" w:eastAsia="方正黑体_GBK"/>
          <w:sz w:val="32"/>
          <w:szCs w:val="32"/>
        </w:rPr>
        <w:t>附件1</w:t>
      </w:r>
    </w:p>
    <w:p>
      <w:pPr>
        <w:spacing w:line="600" w:lineRule="exact"/>
        <w:ind w:right="2240"/>
        <w:rPr>
          <w:rFonts w:ascii="Times New Roman" w:hAnsi="Times New Roman" w:eastAsia="方正仿宋_GBK"/>
          <w:sz w:val="32"/>
          <w:szCs w:val="32"/>
        </w:rPr>
      </w:pPr>
    </w:p>
    <w:p>
      <w:pPr>
        <w:widowControl/>
        <w:spacing w:line="600" w:lineRule="exact"/>
        <w:jc w:val="center"/>
        <w:rPr>
          <w:rFonts w:ascii="Times New Roman" w:hAnsi="Times New Roman" w:eastAsia="方正小标宋_GBK"/>
          <w:sz w:val="44"/>
          <w:szCs w:val="44"/>
        </w:rPr>
      </w:pPr>
      <w:r>
        <w:rPr>
          <w:rFonts w:hint="eastAsia" w:ascii="Times New Roman" w:hAnsi="Times New Roman" w:eastAsia="方正小标宋_GBK"/>
          <w:sz w:val="44"/>
          <w:szCs w:val="44"/>
        </w:rPr>
        <w:t>蜀绣传承人口述史项目（第二期）</w:t>
      </w:r>
    </w:p>
    <w:p>
      <w:pPr>
        <w:widowControl/>
        <w:spacing w:line="600" w:lineRule="exact"/>
        <w:jc w:val="center"/>
        <w:rPr>
          <w:rFonts w:ascii="Times New Roman" w:hAnsi="Times New Roman" w:eastAsia="方正小标宋_GBK"/>
          <w:sz w:val="44"/>
          <w:szCs w:val="44"/>
        </w:rPr>
      </w:pPr>
      <w:r>
        <w:rPr>
          <w:rFonts w:hint="eastAsia" w:ascii="Times New Roman" w:hAnsi="Times New Roman" w:eastAsia="方正小标宋_GBK"/>
          <w:sz w:val="44"/>
          <w:szCs w:val="44"/>
        </w:rPr>
        <w:t>初步采购需求</w:t>
      </w:r>
    </w:p>
    <w:bookmarkEnd w:id="0"/>
    <w:p>
      <w:pPr>
        <w:jc w:val="center"/>
        <w:rPr>
          <w:rFonts w:ascii="Times New Roman" w:hAnsi="Times New Roman" w:eastAsia="方正黑体_GBK"/>
          <w:sz w:val="32"/>
          <w:szCs w:val="32"/>
        </w:rPr>
      </w:pPr>
      <w:r>
        <w:rPr>
          <w:rFonts w:hint="eastAsia" w:ascii="Times New Roman" w:hAnsi="Times New Roman" w:eastAsia="方正黑体_GBK"/>
          <w:sz w:val="32"/>
          <w:szCs w:val="32"/>
        </w:rPr>
        <w:t>（</w:t>
      </w:r>
      <w:r>
        <w:rPr>
          <w:rFonts w:hint="eastAsia" w:ascii="Times New Roman" w:hAnsi="Times New Roman" w:eastAsia="方正黑体_GBK"/>
          <w:sz w:val="32"/>
          <w:szCs w:val="32"/>
          <w:lang w:eastAsia="zh-CN"/>
        </w:rPr>
        <w:t>参考价格</w:t>
      </w:r>
      <w:r>
        <w:rPr>
          <w:rFonts w:ascii="Times New Roman" w:hAnsi="Times New Roman" w:eastAsia="方正黑体_GBK"/>
          <w:sz w:val="32"/>
          <w:szCs w:val="32"/>
        </w:rPr>
        <w:t>30万元</w:t>
      </w:r>
      <w:r>
        <w:rPr>
          <w:rFonts w:hint="eastAsia" w:ascii="Times New Roman" w:hAnsi="Times New Roman" w:eastAsia="方正黑体_GBK"/>
          <w:sz w:val="32"/>
          <w:szCs w:val="32"/>
        </w:rPr>
        <w:t>）</w:t>
      </w:r>
    </w:p>
    <w:p>
      <w:pPr>
        <w:ind w:firstLine="640" w:firstLineChars="200"/>
        <w:rPr>
          <w:rFonts w:ascii="Times New Roman" w:hAnsi="Times New Roman" w:eastAsia="方正黑体_GBK"/>
          <w:sz w:val="32"/>
          <w:szCs w:val="32"/>
        </w:rPr>
      </w:pPr>
    </w:p>
    <w:p>
      <w:pPr>
        <w:spacing w:line="594" w:lineRule="exact"/>
        <w:ind w:firstLine="640" w:firstLineChars="200"/>
        <w:rPr>
          <w:rFonts w:ascii="方正黑体_GBK" w:eastAsia="方正黑体_GBK"/>
          <w:sz w:val="32"/>
          <w:szCs w:val="32"/>
        </w:rPr>
      </w:pPr>
      <w:r>
        <w:rPr>
          <w:rFonts w:hint="eastAsia" w:ascii="方正黑体_GBK" w:eastAsia="方正黑体_GBK"/>
          <w:sz w:val="32"/>
          <w:szCs w:val="32"/>
        </w:rPr>
        <w:t>一、项目概况</w:t>
      </w:r>
    </w:p>
    <w:p>
      <w:pPr>
        <w:spacing w:line="594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项目依托成都市非物质文化遗产保护中心前期访谈20位蜀绣传承人或从业者、形成20万字文稿的工作基础，通过新增开展不少于10位蜀绣传承人及资深从业者访谈采集工作，完成10万字文稿，并出版1000册精装图书，系统留存蜀绣核心技艺与行业发展记忆，补齐史料短板，为成都蜀绣系统性保护、学术研究与传承发展提供坚实的文献和实物支撑。</w:t>
      </w:r>
    </w:p>
    <w:p>
      <w:pPr>
        <w:spacing w:line="594" w:lineRule="exact"/>
        <w:ind w:firstLine="640" w:firstLineChars="200"/>
        <w:rPr>
          <w:rFonts w:ascii="方正黑体_GBK" w:eastAsia="方正黑体_GBK"/>
          <w:sz w:val="32"/>
          <w:szCs w:val="32"/>
        </w:rPr>
      </w:pPr>
      <w:r>
        <w:rPr>
          <w:rFonts w:hint="eastAsia" w:ascii="方正黑体_GBK" w:eastAsia="方正黑体_GBK"/>
          <w:sz w:val="32"/>
          <w:szCs w:val="32"/>
        </w:rPr>
        <w:t>二、服务内容及要求</w:t>
      </w:r>
    </w:p>
    <w:p>
      <w:pPr>
        <w:spacing w:line="594" w:lineRule="exact"/>
        <w:ind w:firstLine="640" w:firstLineChars="200"/>
        <w:rPr>
          <w:rFonts w:ascii="方正楷体_GBK" w:eastAsia="方正楷体_GBK"/>
          <w:sz w:val="32"/>
          <w:szCs w:val="32"/>
        </w:rPr>
      </w:pPr>
      <w:r>
        <w:rPr>
          <w:rFonts w:hint="eastAsia" w:ascii="方正楷体_GBK" w:eastAsia="方正楷体_GBK"/>
          <w:sz w:val="32"/>
          <w:szCs w:val="32"/>
        </w:rPr>
        <w:t>（一）服务内容</w:t>
      </w:r>
    </w:p>
    <w:p>
      <w:pPr>
        <w:spacing w:line="594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1. 前期资料梳理与方案优化：系统梳理采购人前期已完成的20位蜀绣全部成果资料，完成资料分类、核对、整编归档；优化完善10位新增传承人访谈工作方案、口述史采集提纲，制定图书出版实施方案，保障项目有序落地。</w:t>
      </w:r>
    </w:p>
    <w:p>
      <w:pPr>
        <w:spacing w:line="594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2. 新增田野调查与口述访谈：配合采购人开展不少于10位蜀绣传承人及资深从业者的实地田野调查与专项口述访谈，全程负责访谈统筹、行程保障、现场记录等工作。</w:t>
      </w:r>
    </w:p>
    <w:p>
      <w:pPr>
        <w:spacing w:line="594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3. 传承人误工补贴发放：向10位受访蜀绣传承人及资深从业者发放误工补贴。</w:t>
      </w:r>
    </w:p>
    <w:p>
      <w:pPr>
        <w:spacing w:line="594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4. 访谈资料转录与文字整编：对10位受访对象的访谈音频完成精准转录，开展10万字文稿撰写，最终需结合本项目第一期完成的2</w:t>
      </w:r>
      <w:r>
        <w:rPr>
          <w:rFonts w:ascii="Times New Roman" w:hAnsi="Times New Roman" w:eastAsia="方正仿宋_GBK" w:cs="Times New Roman"/>
          <w:sz w:val="32"/>
          <w:szCs w:val="32"/>
        </w:rPr>
        <w:t>0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万字文稿，完成一共30万字口述史文稿的编撰、修订与打磨，形成规范完整的待出版文稿。</w:t>
      </w:r>
    </w:p>
    <w:p>
      <w:pPr>
        <w:spacing w:line="594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5. 照片采集与版权确权：访谈期间完成受访传承人照片拍摄；负责项目所需不少于300张蜀绣相关照片的修复、调色、优化处理，同时完成所有现场拍摄照片的授权工作。</w:t>
      </w:r>
    </w:p>
    <w:p>
      <w:pPr>
        <w:spacing w:line="594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6. 专家审稿：开展不少于 30 篇次专家审稿工作，保障口述史文稿编纂质量。</w:t>
      </w:r>
    </w:p>
    <w:p>
      <w:pPr>
        <w:spacing w:line="594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7. 蜀绣历史资料征集与整编：征集蜀绣历史资料（包括但不限于老绣片、老绣稿、生产工具、职工证件、厂史文书档案等），建立完整的档案台账。</w:t>
      </w:r>
    </w:p>
    <w:p>
      <w:pPr>
        <w:spacing w:line="594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9. 图书出版印刷：负责《蜀绣传承人口述史》（暂名）图书整体策划、内容统筹、装帧设计、封面创意制作；严格落实图书三审三校、内容终审、出版申报等全部出版服务工作；最终完成1000册精装图书印刷制作。</w:t>
      </w:r>
    </w:p>
    <w:p>
      <w:pPr>
        <w:spacing w:line="594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10. 成果汇总与归档、满意度调研：全面汇总项目全套成果，完成分类整理、规范归档；设计专项满意度问卷，组织受访传承人开展满意度调研。</w:t>
      </w:r>
    </w:p>
    <w:p>
      <w:pPr>
        <w:spacing w:line="594" w:lineRule="exact"/>
        <w:ind w:firstLine="643" w:firstLineChars="200"/>
        <w:rPr>
          <w:rFonts w:ascii="Times New Roman" w:hAnsi="Times New Roman" w:eastAsia="方正仿宋_GBK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</w:rPr>
        <w:t>（二）服务要求和技术参数</w:t>
      </w:r>
    </w:p>
    <w:p>
      <w:pPr>
        <w:spacing w:line="594" w:lineRule="exact"/>
        <w:ind w:firstLine="643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</w:rPr>
        <w:t>1. 史实要求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：项目所有文稿、图片、出版物等成果内容严格坚守正确方向，贴合非遗保护相关政策法规，史实真实准确、表述严谨规范；严格尊重传承人个人意愿与口述原貌，杜绝虚假杜撰、史实偏差。</w:t>
      </w:r>
    </w:p>
    <w:p>
      <w:pPr>
        <w:spacing w:line="594" w:lineRule="exact"/>
        <w:ind w:firstLine="643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</w:rPr>
        <w:t>2. 文稿编撰要求：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整合前期成果与新增访谈资料，最终形成累计不少于30万字、完全符合图书出版规范标准的口述史文稿。</w:t>
      </w:r>
    </w:p>
    <w:p>
      <w:pPr>
        <w:spacing w:line="594" w:lineRule="exact"/>
        <w:ind w:firstLine="643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</w:rPr>
        <w:t>3. 访谈工作要求：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访谈人数不少于10人；所有访谈原始音频统一保存为WAV/MP3格式，音质清晰、无断录漏录，严禁机器自动翻译粗处理；访谈文字实录忠实还原口述内容。</w:t>
      </w:r>
    </w:p>
    <w:p>
      <w:pPr>
        <w:spacing w:line="594" w:lineRule="exact"/>
        <w:ind w:firstLine="643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</w:rPr>
        <w:t>4. 补贴与专家服务要求：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严格按照既定标准足额、按时发放传承人误工补贴、专家论证劳务费。</w:t>
      </w:r>
    </w:p>
    <w:p>
      <w:pPr>
        <w:spacing w:line="594" w:lineRule="exact"/>
        <w:ind w:firstLine="643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</w:rPr>
        <w:t>5. 图片处理要求：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项目完成不少于300张照片修复或优化，所有现场拍摄及修复照片分辨率不低于300dpi，单张大小≥5M，格式为JPG/TIF，画面清晰、色彩自然。</w:t>
      </w:r>
    </w:p>
    <w:p>
      <w:pPr>
        <w:spacing w:line="594" w:lineRule="exact"/>
        <w:ind w:firstLine="643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</w:rPr>
        <w:t>6. 资料征集要求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：征集蜀绣各类历史资料不少于</w:t>
      </w:r>
      <w:r>
        <w:rPr>
          <w:rFonts w:ascii="Times New Roman" w:hAnsi="Times New Roman" w:eastAsia="方正仿宋_GBK" w:cs="Times New Roman"/>
          <w:sz w:val="32"/>
          <w:szCs w:val="32"/>
        </w:rPr>
        <w:t>20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件，资料价值真实可靠；完成每件资料的信息登记工作。</w:t>
      </w:r>
    </w:p>
    <w:p>
      <w:pPr>
        <w:spacing w:line="594" w:lineRule="exact"/>
        <w:ind w:firstLine="643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</w:rPr>
        <w:t>7. 图书出版要求：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完成图书整体策划、封面设计、内文排版、三审三校、出版备案申报、印刷装订全流程服务；最终交付精装版图书1000册。</w:t>
      </w:r>
    </w:p>
    <w:p>
      <w:pPr>
        <w:spacing w:line="594" w:lineRule="exact"/>
        <w:ind w:firstLine="643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</w:rPr>
        <w:t>8. 工作团队要求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：组建不少于7人专职工作团队，配备项目负责人、采编人员、出版编辑、史料整理专员等专职人员。</w:t>
      </w:r>
    </w:p>
    <w:p>
      <w:pPr>
        <w:spacing w:line="594" w:lineRule="exact"/>
        <w:ind w:firstLine="643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</w:rPr>
        <w:t>9. 版权要求：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所有最终交付成果，包括但不限于访谈录音、文字实录、汇编文稿、出版图书、实物档案资料等，全部版权归属采购单位所有。</w:t>
      </w:r>
    </w:p>
    <w:p>
      <w:pPr>
        <w:spacing w:line="594" w:lineRule="exact"/>
        <w:ind w:firstLine="643" w:firstLineChars="200"/>
        <w:rPr>
          <w:rFonts w:ascii="Times New Roman" w:hAnsi="Times New Roman" w:eastAsia="方正仿宋_GBK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</w:rPr>
        <w:t>（三）成果要求</w:t>
      </w:r>
    </w:p>
    <w:p>
      <w:pPr>
        <w:widowControl/>
        <w:ind w:firstLine="640" w:firstLineChars="200"/>
        <w:jc w:val="left"/>
        <w:rPr>
          <w:rFonts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1</w:t>
      </w:r>
      <w:r>
        <w:rPr>
          <w:rFonts w:ascii="Times New Roman" w:hAnsi="Times New Roman" w:eastAsia="方正仿宋_GBK" w:cs="方正仿宋_GBK"/>
          <w:sz w:val="32"/>
          <w:szCs w:val="32"/>
        </w:rPr>
        <w:t>.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纸质成果：</w:t>
      </w:r>
    </w:p>
    <w:p>
      <w:pPr>
        <w:widowControl/>
        <w:ind w:firstLine="640" w:firstLineChars="200"/>
        <w:jc w:val="left"/>
        <w:rPr>
          <w:rFonts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①出版《蜀绣传承人口述史》（暂名）精装图书1部</w:t>
      </w:r>
    </w:p>
    <w:p>
      <w:pPr>
        <w:widowControl/>
        <w:ind w:firstLine="640" w:firstLineChars="200"/>
        <w:jc w:val="left"/>
        <w:rPr>
          <w:rFonts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②正式印刷不少于1000册</w:t>
      </w:r>
    </w:p>
    <w:p>
      <w:pPr>
        <w:widowControl/>
        <w:ind w:firstLine="640" w:firstLineChars="200"/>
        <w:jc w:val="left"/>
        <w:rPr>
          <w:rFonts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2</w:t>
      </w:r>
      <w:r>
        <w:rPr>
          <w:rFonts w:ascii="Times New Roman" w:hAnsi="Times New Roman" w:eastAsia="方正仿宋_GBK" w:cs="方正仿宋_GBK"/>
          <w:sz w:val="32"/>
          <w:szCs w:val="32"/>
        </w:rPr>
        <w:t>.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数字成果：</w:t>
      </w:r>
    </w:p>
    <w:p>
      <w:pPr>
        <w:widowControl/>
        <w:ind w:firstLine="640" w:firstLineChars="200"/>
        <w:jc w:val="left"/>
        <w:rPr>
          <w:rFonts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①口述史定稿文本（Word版）；</w:t>
      </w:r>
    </w:p>
    <w:p>
      <w:pPr>
        <w:widowControl/>
        <w:ind w:firstLine="640" w:firstLineChars="200"/>
        <w:jc w:val="left"/>
        <w:rPr>
          <w:rFonts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②访谈原始录音资料；</w:t>
      </w:r>
    </w:p>
    <w:p>
      <w:pPr>
        <w:widowControl/>
        <w:ind w:firstLine="640" w:firstLineChars="200"/>
        <w:jc w:val="left"/>
        <w:rPr>
          <w:rFonts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③访谈文字实录（Word版）；</w:t>
      </w:r>
    </w:p>
    <w:p>
      <w:pPr>
        <w:widowControl/>
        <w:ind w:firstLine="640" w:firstLineChars="200"/>
        <w:jc w:val="left"/>
        <w:rPr>
          <w:rFonts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④高清图片及标准化图片档案；</w:t>
      </w:r>
    </w:p>
    <w:p>
      <w:pPr>
        <w:widowControl/>
        <w:ind w:firstLine="640" w:firstLineChars="200"/>
        <w:jc w:val="left"/>
        <w:rPr>
          <w:rFonts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⑤征集蜀绣历史资料不少于20件。</w:t>
      </w:r>
    </w:p>
    <w:p>
      <w:pPr>
        <w:spacing w:line="594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</w:p>
    <w:p>
      <w:pPr>
        <w:spacing w:line="594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</w:p>
    <w:p>
      <w:pPr>
        <w:spacing w:line="594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</w:p>
    <w:p>
      <w:pPr>
        <w:spacing w:line="594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</w:p>
    <w:p>
      <w:pPr>
        <w:spacing w:line="594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</w:p>
    <w:p>
      <w:pPr>
        <w:spacing w:line="594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</w:p>
    <w:p>
      <w:pPr>
        <w:spacing w:line="594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</w:p>
    <w:p>
      <w:pPr>
        <w:spacing w:line="594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script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DB46DD"/>
    <w:rsid w:val="5BDB4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2026-09-03T11:48:00Z</dcterms:created>
  <dc:creator>thtf</dc:creator>
  <cp:lastModifiedBy>thtf</cp:lastModifiedBy>
  <dcterms:modified xsi:type="dcterms:W3CDTF">2026-09-03T11:48:37Z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2052-11.8.2.11763</vt:lpwstr>
  </property>
  <property fmtid="{D5CDD505-2E9C-101B-9397-08002B2CF9AE}" pid="3" name="ICV">
    <vt:lpwstr>B5C6D555CC0D68F807EE986AEF2C228F</vt:lpwstr>
  </property>
</Properties>
</file>