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109E4">
      <w:pPr>
        <w:widowControl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18596053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2027年国家非物质文化遗产保护资金-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金钱板</w:t>
      </w:r>
      <w:r>
        <w:rPr>
          <w:rFonts w:hint="eastAsia" w:ascii="方正小标宋_GBK" w:eastAsia="方正小标宋_GBK"/>
          <w:sz w:val="44"/>
          <w:szCs w:val="44"/>
        </w:rPr>
        <w:t>项目初步采购需求</w:t>
      </w:r>
    </w:p>
    <w:p w14:paraId="797A26BA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 w14:paraId="2FA151B2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一、项目概况</w:t>
      </w:r>
    </w:p>
    <w:p w14:paraId="01FB6138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 项目名称：2027年国家非物质文化遗产保护资金-金钱板项目</w:t>
      </w:r>
    </w:p>
    <w:p w14:paraId="0219C455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 服务期限：2027年5月至11月</w:t>
      </w:r>
    </w:p>
    <w:p w14:paraId="599991F3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3. 服务地点：成都市</w:t>
      </w:r>
    </w:p>
    <w:p w14:paraId="7CDD9A03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4. </w:t>
      </w:r>
      <w:r>
        <w:rPr>
          <w:rFonts w:hint="eastAsia" w:ascii="方正仿宋_GBK" w:eastAsia="方正仿宋_GBK"/>
          <w:sz w:val="32"/>
          <w:szCs w:val="32"/>
        </w:rPr>
        <w:t>项目背景：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深化中华优秀传统文化挖掘阐释，推动文化遗产系统性保护，推进中华优秀传统文化传承发展，提升文化遗产保护传承水平，助力国家级非遗代表性项目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金钱板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的传承发展。</w:t>
      </w:r>
    </w:p>
    <w:p w14:paraId="792C9E85">
      <w:pPr>
        <w:spacing w:line="594" w:lineRule="exact"/>
        <w:ind w:firstLine="640" w:firstLineChars="200"/>
        <w:rPr>
          <w:rFonts w:hint="eastAsia" w:ascii="方正黑体_GBK" w:eastAsia="方正黑体_GBK" w:cs="Times New Roman"/>
          <w:sz w:val="32"/>
          <w:szCs w:val="32"/>
          <w:lang w:val="en-US" w:eastAsia="zh-CN"/>
        </w:rPr>
      </w:pPr>
      <w:r>
        <w:rPr>
          <w:rFonts w:hint="eastAsia" w:ascii="方正黑体_GBK" w:eastAsia="方正黑体_GBK" w:cs="Times New Roman"/>
          <w:sz w:val="32"/>
          <w:szCs w:val="32"/>
          <w:lang w:val="en-US" w:eastAsia="zh-CN"/>
        </w:rPr>
        <w:t>二、项目预算</w:t>
      </w:r>
    </w:p>
    <w:p w14:paraId="66392F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仿宋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项目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</w:rPr>
        <w:t>预算</w:t>
      </w:r>
      <w:r>
        <w:rPr>
          <w:rFonts w:hint="eastAsia" w:ascii="Times New Roman" w:hAnsi="Times New Roman" w:eastAsia="仿宋" w:cs="Times New Roman"/>
          <w:bCs/>
          <w:sz w:val="32"/>
          <w:szCs w:val="32"/>
          <w:highlight w:val="none"/>
          <w:u w:val="none"/>
          <w:lang w:eastAsia="zh-CN"/>
        </w:rPr>
        <w:t>参考价格</w:t>
      </w:r>
      <w:r>
        <w:rPr>
          <w:rFonts w:hint="eastAsia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60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</w:rPr>
        <w:t>万元</w:t>
      </w:r>
    </w:p>
    <w:p w14:paraId="2F9CDBEE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三</w:t>
      </w:r>
      <w:r>
        <w:rPr>
          <w:rFonts w:hint="eastAsia" w:ascii="方正黑体_GBK" w:eastAsia="方正黑体_GBK"/>
          <w:sz w:val="32"/>
          <w:szCs w:val="32"/>
        </w:rPr>
        <w:t>、服务内容及要求</w:t>
      </w:r>
    </w:p>
    <w:p w14:paraId="68527020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1.开展曲艺书场驻场演出35场。</w:t>
      </w:r>
    </w:p>
    <w:p w14:paraId="697DF58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（1）供应商提供至少1个演出场地；</w:t>
      </w:r>
    </w:p>
    <w:p w14:paraId="65E237C8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（2）供应商需为所有展演活动提供道具运输服务（如乐器、服装等），转移服务往返的场次不低于35场；</w:t>
      </w:r>
    </w:p>
    <w:p w14:paraId="6F5AED08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（3）供应商需负责外聘演员劳务费，外聘演员每场不低于6人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7F9E34E4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（4）供应商需负责所有展演活动演职人员的工作餐，每场工作餐数量不低于15份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0C55086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（5）供应商需提供专业的音响租赁服务，以便呈现更好的舞台效果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5602A82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（6）供应商需提供与本项目相适应的宣传设计方案；</w:t>
      </w:r>
    </w:p>
    <w:p w14:paraId="3A269B27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（7）供应商需提供每场演出适应的氛围营造；</w:t>
      </w:r>
    </w:p>
    <w:p w14:paraId="52AA29E7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（8）供应商需提供每场节目单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海报设计制作；</w:t>
      </w:r>
    </w:p>
    <w:p w14:paraId="092E7ED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）供应商需开展与本项目相适应的网络直播5场；</w:t>
      </w:r>
    </w:p>
    <w:p w14:paraId="0E4CDBD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FF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10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）项目实施过程中，需与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方保持密切沟通，及时反馈演出进度和效果，根据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方的意见和建议进行修改完善，严格按照约定的时间节点完成演出工作，确保演出场次按时完成。​</w:t>
      </w:r>
    </w:p>
    <w:p w14:paraId="7132F3FE">
      <w:pPr>
        <w:spacing w:line="594" w:lineRule="exact"/>
        <w:jc w:val="both"/>
        <w:rPr>
          <w:rFonts w:hint="default" w:ascii="Times New Roman" w:hAnsi="Times New Roman" w:eastAsia="方正仿宋_GBK" w:cs="Times New Roman"/>
          <w:color w:val="0000FF"/>
          <w:kern w:val="0"/>
          <w:sz w:val="32"/>
          <w:szCs w:val="32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5FAEAA"/>
    <w:rsid w:val="00AA3D23"/>
    <w:rsid w:val="01AA1AC9"/>
    <w:rsid w:val="04AC5B58"/>
    <w:rsid w:val="05094D59"/>
    <w:rsid w:val="05E57574"/>
    <w:rsid w:val="07C55551"/>
    <w:rsid w:val="09CA0F5B"/>
    <w:rsid w:val="0DB742B1"/>
    <w:rsid w:val="17B647D2"/>
    <w:rsid w:val="1A9F3D3E"/>
    <w:rsid w:val="1ABF306F"/>
    <w:rsid w:val="209E05F3"/>
    <w:rsid w:val="25987D07"/>
    <w:rsid w:val="2DE51610"/>
    <w:rsid w:val="343007A2"/>
    <w:rsid w:val="39C3314D"/>
    <w:rsid w:val="3C0B2B89"/>
    <w:rsid w:val="3F3423F7"/>
    <w:rsid w:val="406969B2"/>
    <w:rsid w:val="414F66D2"/>
    <w:rsid w:val="41780CC1"/>
    <w:rsid w:val="436F1C50"/>
    <w:rsid w:val="451F76A5"/>
    <w:rsid w:val="47642E04"/>
    <w:rsid w:val="4893018E"/>
    <w:rsid w:val="4AF73161"/>
    <w:rsid w:val="4DBC1F35"/>
    <w:rsid w:val="54B42BFF"/>
    <w:rsid w:val="56A62835"/>
    <w:rsid w:val="5A8262B5"/>
    <w:rsid w:val="5CAE0701"/>
    <w:rsid w:val="65D5568E"/>
    <w:rsid w:val="66534921"/>
    <w:rsid w:val="668A2779"/>
    <w:rsid w:val="6BCE3108"/>
    <w:rsid w:val="6C9F4AA4"/>
    <w:rsid w:val="73CE1381"/>
    <w:rsid w:val="749F7F31"/>
    <w:rsid w:val="771C2AA6"/>
    <w:rsid w:val="79A60F46"/>
    <w:rsid w:val="7DD02D0F"/>
    <w:rsid w:val="7F1838F1"/>
    <w:rsid w:val="8FFB3436"/>
    <w:rsid w:val="B8ED3551"/>
    <w:rsid w:val="BE5FAEAA"/>
    <w:rsid w:val="C4F33A52"/>
    <w:rsid w:val="DFBB1B0F"/>
    <w:rsid w:val="FEF0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2560" w:leftChars="800"/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560</Characters>
  <Lines>0</Lines>
  <Paragraphs>0</Paragraphs>
  <TotalTime>2</TotalTime>
  <ScaleCrop>false</ScaleCrop>
  <LinksUpToDate>false</LinksUpToDate>
  <CharactersWithSpaces>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2026-04-21T15:48:00Z</dcterms:created>
  <dc:creator>thtf</dc:creator>
  <cp:lastModifiedBy>WPS_527725988</cp:lastModifiedBy>
  <cp:lastPrinted>2026-04-28T03:24:00Z</cp:lastPrinted>
  <dcterms:modified xsi:type="dcterms:W3CDTF">2026-09-03T06:31:28Z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2B01C7AA7358413FB800E4A93AC583D8_13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