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DFE58">
      <w:pPr>
        <w:suppressAutoHyphens/>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1</w:t>
      </w:r>
    </w:p>
    <w:p w14:paraId="11174B0F">
      <w:pPr>
        <w:rPr>
          <w:rFonts w:hint="eastAsia" w:ascii="仿宋" w:hAnsi="仿宋"/>
        </w:rPr>
      </w:pPr>
    </w:p>
    <w:p w14:paraId="7B1B901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Times New Roman"/>
          <w:sz w:val="44"/>
          <w:szCs w:val="44"/>
          <w:lang w:val="en-US" w:eastAsia="zh-CN"/>
        </w:rPr>
      </w:pPr>
      <w:r>
        <w:rPr>
          <w:rFonts w:hint="eastAsia" w:ascii="方正小标宋_GBK" w:hAnsi="方正小标宋_GBK" w:eastAsia="方正小标宋_GBK" w:cs="Times New Roman"/>
          <w:sz w:val="44"/>
          <w:szCs w:val="44"/>
          <w:lang w:val="en-US" w:eastAsia="zh-CN"/>
        </w:rPr>
        <w:t>2027“乐动蓉城”月末惠民音乐会项目</w:t>
      </w:r>
    </w:p>
    <w:p w14:paraId="3FC4A44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Times New Roman"/>
          <w:sz w:val="44"/>
          <w:szCs w:val="44"/>
          <w:lang w:val="en-US" w:eastAsia="zh-CN"/>
        </w:rPr>
      </w:pPr>
      <w:r>
        <w:rPr>
          <w:rFonts w:hint="eastAsia" w:ascii="方正小标宋_GBK" w:hAnsi="方正小标宋_GBK" w:eastAsia="方正小标宋_GBK" w:cs="Times New Roman"/>
          <w:sz w:val="44"/>
          <w:szCs w:val="44"/>
          <w:lang w:val="en-US" w:eastAsia="zh-CN"/>
        </w:rPr>
        <w:t>采购需求</w:t>
      </w:r>
    </w:p>
    <w:p w14:paraId="756EC4D8">
      <w:pPr>
        <w:rPr>
          <w:rFonts w:hint="eastAsia" w:ascii="仿宋" w:hAnsi="仿宋"/>
        </w:rPr>
      </w:pPr>
    </w:p>
    <w:p w14:paraId="08A0853E">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曲目创作</w:t>
      </w:r>
    </w:p>
    <w:p w14:paraId="0B857508">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供应商提供</w:t>
      </w:r>
      <w:r>
        <w:rPr>
          <w:rFonts w:hint="default" w:ascii="方正楷体_GBK" w:hAnsi="新宋体" w:eastAsia="方正楷体_GBK" w:cs="Times New Roman"/>
          <w:sz w:val="32"/>
          <w:szCs w:val="32"/>
          <w:lang w:val="en-US" w:eastAsia="zh-CN"/>
        </w:rPr>
        <w:t>音乐作品创作</w:t>
      </w:r>
      <w:r>
        <w:rPr>
          <w:rFonts w:hint="eastAsia" w:ascii="方正楷体_GBK" w:hAnsi="新宋体" w:eastAsia="方正楷体_GBK" w:cs="Times New Roman"/>
          <w:sz w:val="32"/>
          <w:szCs w:val="32"/>
          <w:lang w:val="en-US" w:eastAsia="zh-CN"/>
        </w:rPr>
        <w:t>全年至少1首，音乐作品编配至少4首，创作一首时长6分钟及以上，创作作品需在规定时间内交稿，并按要求进行一定的修改，初稿交稿时间为每月正式演出前15天，修改后交稿时间为每月正式演出前8天。</w:t>
      </w:r>
    </w:p>
    <w:p w14:paraId="7551DE29">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供应商提供的曲作者毕业于</w:t>
      </w:r>
      <w:r>
        <w:rPr>
          <w:rFonts w:hint="default" w:ascii="方正楷体_GBK" w:hAnsi="新宋体" w:eastAsia="方正楷体_GBK" w:cs="Times New Roman"/>
          <w:sz w:val="32"/>
          <w:szCs w:val="32"/>
          <w:lang w:val="zh-CN" w:eastAsia="zh-CN"/>
        </w:rPr>
        <w:t>音乐相关专业</w:t>
      </w:r>
      <w:r>
        <w:rPr>
          <w:rFonts w:hint="eastAsia" w:ascii="方正楷体_GBK" w:hAnsi="新宋体" w:eastAsia="方正楷体_GBK" w:cs="Times New Roman"/>
          <w:sz w:val="32"/>
          <w:szCs w:val="32"/>
          <w:lang w:val="en-US" w:eastAsia="zh-CN"/>
        </w:rPr>
        <w:t>；具有音乐相关行业3年及以上工作经历；具有音乐创作相关专业副高级及以上职称；创作过至少3首音乐作品，其中至少一部为民族管弦乐队作品；其原创或编创作品被职业乐团演奏。</w:t>
      </w:r>
    </w:p>
    <w:p w14:paraId="022A8621">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供应商创作的民族音乐作品需有完整的总谱与分谱（字符清晰，不能有音符错漏，B4规格）。</w:t>
      </w:r>
    </w:p>
    <w:p w14:paraId="18B0054E">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sectPr>
          <w:footerReference r:id="rId3" w:type="default"/>
          <w:pgSz w:w="11906" w:h="16838"/>
          <w:pgMar w:top="2098" w:right="1474" w:bottom="1984" w:left="1587" w:header="851" w:footer="992" w:gutter="0"/>
          <w:pgNumType w:fmt="decimal" w:start="1"/>
          <w:cols w:space="720" w:num="1"/>
          <w:docGrid w:type="lines" w:linePitch="312" w:charSpace="0"/>
        </w:sectPr>
      </w:pPr>
      <w:r>
        <w:rPr>
          <w:rFonts w:hint="eastAsia" w:ascii="方正楷体_GBK" w:hAnsi="新宋体" w:eastAsia="方正楷体_GBK" w:cs="Times New Roman"/>
          <w:sz w:val="32"/>
          <w:szCs w:val="32"/>
          <w:lang w:val="en-US" w:eastAsia="zh-CN"/>
        </w:rPr>
        <w:t>供应商在音乐作品创作过程中需严格听取采购人意见，不得私自添加反动、暴力、商业广告等不符合每场演出剧目主题的内容。</w:t>
      </w:r>
    </w:p>
    <w:p w14:paraId="65A447C7">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舞台设备租赁</w:t>
      </w:r>
    </w:p>
    <w:p w14:paraId="545CD421">
      <w:pPr>
        <w:keepNext w:val="0"/>
        <w:keepLines w:val="0"/>
        <w:pageBreakBefore w:val="0"/>
        <w:widowControl w:val="0"/>
        <w:numPr>
          <w:ilvl w:val="0"/>
          <w:numId w:val="4"/>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音乐厅驻场演出</w:t>
      </w:r>
    </w:p>
    <w:p w14:paraId="75A1B380">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1．灯光</w:t>
      </w:r>
    </w:p>
    <w:p w14:paraId="79E68151">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）确保音乐厅的演出区域（舞台）照明需求得到充分满足，</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音乐厅驻场演出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灯光设备</w:t>
      </w:r>
      <w:r>
        <w:rPr>
          <w:rFonts w:hint="eastAsia" w:ascii="Times New Roman" w:hAnsi="Times New Roman" w:eastAsia="方正仿宋_GBK" w:cs="Times New Roman"/>
          <w:kern w:val="2"/>
          <w:sz w:val="32"/>
          <w:szCs w:val="32"/>
          <w:lang w:val="zh-CN" w:eastAsia="zh-CN" w:bidi="ar-SA"/>
        </w:rPr>
        <w:t>场次</w:t>
      </w:r>
      <w:r>
        <w:rPr>
          <w:rFonts w:hint="eastAsia" w:ascii="Times New Roman" w:hAnsi="Times New Roman" w:eastAsia="方正仿宋_GBK" w:cs="Times New Roman"/>
          <w:kern w:val="2"/>
          <w:sz w:val="32"/>
          <w:szCs w:val="32"/>
          <w:lang w:val="en-US" w:eastAsia="zh-CN" w:bidi="ar-SA"/>
        </w:rPr>
        <w:t>至少2</w:t>
      </w:r>
      <w:r>
        <w:rPr>
          <w:rFonts w:hint="eastAsia" w:ascii="Times New Roman" w:hAnsi="Times New Roman" w:eastAsia="方正仿宋_GBK" w:cs="Times New Roman"/>
          <w:kern w:val="2"/>
          <w:sz w:val="32"/>
          <w:szCs w:val="32"/>
          <w:lang w:val="zh-CN" w:eastAsia="zh-CN" w:bidi="ar-SA"/>
        </w:rPr>
        <w:t>场。</w:t>
      </w:r>
    </w:p>
    <w:p w14:paraId="5A2CAB68">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）电脑摇头灯</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8</w:t>
      </w:r>
      <w:r>
        <w:rPr>
          <w:rFonts w:hint="eastAsia" w:ascii="Times New Roman" w:hAnsi="Times New Roman" w:eastAsia="方正仿宋_GBK" w:cs="Times New Roman"/>
          <w:kern w:val="2"/>
          <w:sz w:val="32"/>
          <w:szCs w:val="32"/>
          <w:lang w:val="zh-CN" w:eastAsia="zh-CN" w:bidi="ar-SA"/>
        </w:rPr>
        <w:t>台（额定功率不小于1000w），LED PAR灯</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台，电脑调光台1台，灯光架及辅助设备若干（提供周边线材）。</w:t>
      </w:r>
    </w:p>
    <w:p w14:paraId="1023E3A1">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）灯光系统需安全、可靠、稳定，不允许出现因设备问题产生的各种现场灯光设备不受控现象。</w:t>
      </w:r>
    </w:p>
    <w:p w14:paraId="04DE99C6">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）不同风格灯光效果切换自如、操作灵活、方便，具备良好的现场操作性能。</w:t>
      </w:r>
    </w:p>
    <w:p w14:paraId="4CEF663F">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）灯光设计师配备1名，灯光师助手配备1名，其他工作人员</w:t>
      </w:r>
      <w:r>
        <w:rPr>
          <w:rFonts w:hint="eastAsia" w:ascii="Times New Roman" w:hAnsi="Times New Roman" w:eastAsia="方正仿宋_GBK" w:cs="Times New Roman"/>
          <w:kern w:val="2"/>
          <w:sz w:val="32"/>
          <w:szCs w:val="32"/>
          <w:lang w:val="en-US" w:eastAsia="zh-CN" w:bidi="ar-SA"/>
        </w:rPr>
        <w:t>至少配备1</w:t>
      </w:r>
      <w:r>
        <w:rPr>
          <w:rFonts w:hint="eastAsia" w:ascii="Times New Roman" w:hAnsi="Times New Roman" w:eastAsia="方正仿宋_GBK" w:cs="Times New Roman"/>
          <w:kern w:val="2"/>
          <w:sz w:val="32"/>
          <w:szCs w:val="32"/>
          <w:lang w:val="zh-CN" w:eastAsia="zh-CN" w:bidi="ar-SA"/>
        </w:rPr>
        <w:t>名。灯光设计师应具备</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年大型演出活动操作和经验及良好的乐感。</w:t>
      </w:r>
    </w:p>
    <w:p w14:paraId="245E1748">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2．音响</w:t>
      </w:r>
    </w:p>
    <w:p w14:paraId="3C7387DD">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）确保演出区域（舞台）音响设备需求得到充分满足，</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音乐厅驻场演出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音响设备</w:t>
      </w:r>
      <w:r>
        <w:rPr>
          <w:rFonts w:hint="eastAsia" w:ascii="Times New Roman" w:hAnsi="Times New Roman" w:eastAsia="方正仿宋_GBK" w:cs="Times New Roman"/>
          <w:kern w:val="2"/>
          <w:sz w:val="32"/>
          <w:szCs w:val="32"/>
          <w:lang w:val="zh-CN" w:eastAsia="zh-CN" w:bidi="ar-SA"/>
        </w:rPr>
        <w:t>使用场次</w:t>
      </w:r>
      <w:r>
        <w:rPr>
          <w:rFonts w:hint="eastAsia" w:ascii="Times New Roman" w:hAnsi="Times New Roman" w:eastAsia="方正仿宋_GBK" w:cs="Times New Roman"/>
          <w:kern w:val="2"/>
          <w:sz w:val="32"/>
          <w:szCs w:val="32"/>
          <w:lang w:val="en-US" w:eastAsia="zh-CN" w:bidi="ar-SA"/>
        </w:rPr>
        <w:t>至少12</w:t>
      </w:r>
      <w:r>
        <w:rPr>
          <w:rFonts w:hint="eastAsia" w:ascii="Times New Roman" w:hAnsi="Times New Roman" w:eastAsia="方正仿宋_GBK" w:cs="Times New Roman"/>
          <w:kern w:val="2"/>
          <w:sz w:val="32"/>
          <w:szCs w:val="32"/>
          <w:lang w:val="zh-CN" w:eastAsia="zh-CN" w:bidi="ar-SA"/>
        </w:rPr>
        <w:t>场。</w:t>
      </w:r>
    </w:p>
    <w:p w14:paraId="67F0D8D4">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）全频线列音响</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支，低频阵列音响</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支，舞台返送音响</w:t>
      </w:r>
      <w:r>
        <w:rPr>
          <w:rFonts w:hint="eastAsia"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en-US" w:eastAsia="zh-CN" w:bidi="ar-SA"/>
        </w:rPr>
        <w:t>套</w:t>
      </w:r>
      <w:r>
        <w:rPr>
          <w:rFonts w:hint="eastAsia" w:ascii="Times New Roman" w:hAnsi="Times New Roman" w:eastAsia="方正仿宋_GBK" w:cs="Times New Roman"/>
          <w:kern w:val="2"/>
          <w:sz w:val="32"/>
          <w:szCs w:val="32"/>
          <w:lang w:val="zh-CN" w:eastAsia="zh-CN" w:bidi="ar-SA"/>
        </w:rPr>
        <w:t>，数字功放</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台，数字调音台1台（音轨调试通道不得少于</w:t>
      </w:r>
      <w:r>
        <w:rPr>
          <w:rFonts w:hint="eastAsia" w:ascii="Times New Roman" w:hAnsi="Times New Roman" w:eastAsia="方正仿宋_GBK" w:cs="Times New Roman"/>
          <w:kern w:val="2"/>
          <w:sz w:val="32"/>
          <w:szCs w:val="32"/>
          <w:lang w:val="en-US" w:eastAsia="zh-CN" w:bidi="ar-SA"/>
        </w:rPr>
        <w:t>32</w:t>
      </w:r>
      <w:r>
        <w:rPr>
          <w:rFonts w:hint="eastAsia" w:ascii="Times New Roman" w:hAnsi="Times New Roman" w:eastAsia="方正仿宋_GBK" w:cs="Times New Roman"/>
          <w:kern w:val="2"/>
          <w:sz w:val="32"/>
          <w:szCs w:val="32"/>
          <w:lang w:val="zh-CN" w:eastAsia="zh-CN" w:bidi="ar-SA"/>
        </w:rPr>
        <w:t>路），无线话筒</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en-US" w:eastAsia="zh-CN" w:bidi="ar-SA"/>
        </w:rPr>
        <w:t>支、无线耳麦</w:t>
      </w:r>
      <w:r>
        <w:rPr>
          <w:rFonts w:hint="eastAsia" w:eastAsia="方正仿宋_GBK" w:cs="Times New Roman"/>
          <w:kern w:val="2"/>
          <w:sz w:val="32"/>
          <w:szCs w:val="32"/>
          <w:lang w:val="en-US" w:eastAsia="zh-CN" w:bidi="ar-SA"/>
        </w:rPr>
        <w:t>8</w:t>
      </w:r>
      <w:r>
        <w:rPr>
          <w:rFonts w:hint="eastAsia" w:ascii="Times New Roman" w:hAnsi="Times New Roman" w:eastAsia="方正仿宋_GBK" w:cs="Times New Roman"/>
          <w:kern w:val="2"/>
          <w:sz w:val="32"/>
          <w:szCs w:val="32"/>
          <w:lang w:val="en-US" w:eastAsia="zh-CN" w:bidi="ar-SA"/>
        </w:rPr>
        <w:t>支、无线领夹</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en-US" w:eastAsia="zh-CN" w:bidi="ar-SA"/>
        </w:rPr>
        <w:t>支、</w:t>
      </w:r>
      <w:r>
        <w:rPr>
          <w:rFonts w:hint="eastAsia" w:ascii="Times New Roman" w:hAnsi="Times New Roman" w:eastAsia="方正仿宋_GBK" w:cs="Times New Roman"/>
          <w:kern w:val="2"/>
          <w:sz w:val="32"/>
          <w:szCs w:val="32"/>
          <w:lang w:val="zh-CN" w:eastAsia="zh-CN" w:bidi="ar-SA"/>
        </w:rPr>
        <w:t>乐队话筒</w:t>
      </w:r>
      <w:r>
        <w:rPr>
          <w:rFonts w:hint="eastAsia" w:eastAsia="方正仿宋_GBK" w:cs="Times New Roman"/>
          <w:kern w:val="2"/>
          <w:sz w:val="32"/>
          <w:szCs w:val="32"/>
          <w:lang w:val="en-US" w:eastAsia="zh-CN" w:bidi="ar-SA"/>
        </w:rPr>
        <w:t>20</w:t>
      </w:r>
      <w:r>
        <w:rPr>
          <w:rFonts w:hint="eastAsia" w:ascii="Times New Roman" w:hAnsi="Times New Roman" w:eastAsia="方正仿宋_GBK" w:cs="Times New Roman"/>
          <w:kern w:val="2"/>
          <w:sz w:val="32"/>
          <w:szCs w:val="32"/>
          <w:lang w:val="zh-CN" w:eastAsia="zh-CN" w:bidi="ar-SA"/>
        </w:rPr>
        <w:t>套，辅助设备若干（提供周边线材）。</w:t>
      </w:r>
    </w:p>
    <w:p w14:paraId="07468D9A">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）现场声场覆盖必须具有完好的一致性，声场分布均匀，系统失真度不超过</w:t>
      </w:r>
      <w:r>
        <w:rPr>
          <w:rFonts w:hint="eastAsia" w:ascii="Times New Roman" w:hAnsi="Times New Roman"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w:t>
      </w:r>
    </w:p>
    <w:p w14:paraId="68D7198A">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）音响系统清晰度高、音色透亮，保证</w:t>
      </w:r>
      <w:r>
        <w:rPr>
          <w:rFonts w:hint="eastAsia" w:ascii="Times New Roman" w:hAnsi="Times New Roman" w:eastAsia="方正仿宋_GBK" w:cs="Times New Roman"/>
          <w:kern w:val="2"/>
          <w:sz w:val="32"/>
          <w:szCs w:val="32"/>
          <w:lang w:val="en-US" w:eastAsia="zh-CN" w:bidi="ar-SA"/>
        </w:rPr>
        <w:t>2000W及以上</w:t>
      </w:r>
      <w:r>
        <w:rPr>
          <w:rFonts w:hint="eastAsia" w:ascii="Times New Roman" w:hAnsi="Times New Roman" w:eastAsia="方正仿宋_GBK" w:cs="Times New Roman"/>
          <w:kern w:val="2"/>
          <w:sz w:val="32"/>
          <w:szCs w:val="32"/>
          <w:lang w:val="zh-CN" w:eastAsia="zh-CN" w:bidi="ar-SA"/>
        </w:rPr>
        <w:t>功率输出峰值和连续声压级，以满足音乐会演出需求；</w:t>
      </w:r>
    </w:p>
    <w:p w14:paraId="6BC9784F">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）避免和减少声道串扰，提高各声道的立体声分离度，左右声道均采用独立的功率放大器系统对本声道的音频信号进行放大；</w:t>
      </w:r>
    </w:p>
    <w:p w14:paraId="3076E6B0">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zh-CN" w:eastAsia="zh-CN" w:bidi="ar-SA"/>
        </w:rPr>
        <w:t>）整体系统需要满足安全、可靠、稳定等要求；</w:t>
      </w:r>
    </w:p>
    <w:p w14:paraId="0B55B86E">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）调音师</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配备1名，调音师助手</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配备1名，其他工作人员</w:t>
      </w:r>
      <w:r>
        <w:rPr>
          <w:rFonts w:hint="eastAsia" w:ascii="Times New Roman" w:hAnsi="Times New Roman" w:eastAsia="方正仿宋_GBK" w:cs="Times New Roman"/>
          <w:kern w:val="2"/>
          <w:sz w:val="32"/>
          <w:szCs w:val="32"/>
          <w:lang w:val="en-US" w:eastAsia="zh-CN" w:bidi="ar-SA"/>
        </w:rPr>
        <w:t>至少配备1</w:t>
      </w:r>
      <w:r>
        <w:rPr>
          <w:rFonts w:hint="eastAsia" w:ascii="Times New Roman" w:hAnsi="Times New Roman" w:eastAsia="方正仿宋_GBK" w:cs="Times New Roman"/>
          <w:kern w:val="2"/>
          <w:sz w:val="32"/>
          <w:szCs w:val="32"/>
          <w:lang w:val="zh-CN" w:eastAsia="zh-CN" w:bidi="ar-SA"/>
        </w:rPr>
        <w:t>名。调音师应具备</w:t>
      </w:r>
      <w:r>
        <w:rPr>
          <w:rFonts w:hint="eastAsia" w:ascii="Times New Roman" w:hAnsi="Times New Roman" w:eastAsia="方正仿宋_GBK" w:cs="Times New Roman"/>
          <w:kern w:val="2"/>
          <w:sz w:val="32"/>
          <w:szCs w:val="32"/>
          <w:lang w:val="en-US" w:eastAsia="zh-CN" w:bidi="ar-SA"/>
        </w:rPr>
        <w:t>2年及以上</w:t>
      </w:r>
      <w:r>
        <w:rPr>
          <w:rFonts w:hint="eastAsia" w:ascii="Times New Roman" w:hAnsi="Times New Roman" w:eastAsia="方正仿宋_GBK" w:cs="Times New Roman"/>
          <w:kern w:val="2"/>
          <w:sz w:val="32"/>
          <w:szCs w:val="32"/>
          <w:lang w:val="zh-CN" w:eastAsia="zh-CN" w:bidi="ar-SA"/>
        </w:rPr>
        <w:t>大型演出活动操作经验。</w:t>
      </w:r>
    </w:p>
    <w:p w14:paraId="0D23D122">
      <w:pPr>
        <w:keepNext w:val="0"/>
        <w:keepLines w:val="0"/>
        <w:pageBreakBefore w:val="0"/>
        <w:widowControl w:val="0"/>
        <w:numPr>
          <w:ilvl w:val="0"/>
          <w:numId w:val="4"/>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巡演演出</w:t>
      </w:r>
    </w:p>
    <w:p w14:paraId="4772D79B">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1．灯光</w:t>
      </w:r>
    </w:p>
    <w:p w14:paraId="7E80D052">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）满足会议厅、多功能厅、小型剧场、室外广场等不同演出区域（舞台）的照明需求，</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巡演演出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灯光设备场次</w:t>
      </w:r>
      <w:r>
        <w:rPr>
          <w:rFonts w:hint="eastAsia" w:ascii="Times New Roman" w:hAnsi="Times New Roman" w:eastAsia="方正仿宋_GBK" w:cs="Times New Roman"/>
          <w:kern w:val="2"/>
          <w:sz w:val="32"/>
          <w:szCs w:val="32"/>
          <w:lang w:val="zh-CN" w:eastAsia="zh-CN" w:bidi="ar-SA"/>
        </w:rPr>
        <w:t>至少2场。</w:t>
      </w:r>
    </w:p>
    <w:p w14:paraId="1AA9DA14">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）电脑摇头灯</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6台，LED PAR灯</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8台，电脑调光台不少于1台（提供灯光架及辅助设备）。</w:t>
      </w:r>
    </w:p>
    <w:p w14:paraId="533CB012">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）灯光系统需安全、可靠、稳定，不允许出现因设备问题产生的各种现场灯光设备不受控现象。</w:t>
      </w:r>
    </w:p>
    <w:p w14:paraId="298528CA">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）不同风格灯光效果切换自如、操作灵活、方便，具备良好的现场操作性能。</w:t>
      </w:r>
    </w:p>
    <w:p w14:paraId="30390CD7">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）灯光设计师</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配备1名，灯光师助手</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配备1名。灯光设计师应具备</w:t>
      </w:r>
      <w:r>
        <w:rPr>
          <w:rFonts w:hint="eastAsia" w:ascii="Times New Roman" w:hAnsi="Times New Roman" w:eastAsia="方正仿宋_GBK" w:cs="Times New Roman"/>
          <w:kern w:val="2"/>
          <w:sz w:val="32"/>
          <w:szCs w:val="32"/>
          <w:lang w:val="en-US" w:eastAsia="zh-CN" w:bidi="ar-SA"/>
        </w:rPr>
        <w:t>2年及以上</w:t>
      </w:r>
      <w:r>
        <w:rPr>
          <w:rFonts w:hint="eastAsia" w:ascii="Times New Roman" w:hAnsi="Times New Roman" w:eastAsia="方正仿宋_GBK" w:cs="Times New Roman"/>
          <w:kern w:val="2"/>
          <w:sz w:val="32"/>
          <w:szCs w:val="32"/>
          <w:lang w:val="zh-CN" w:eastAsia="zh-CN" w:bidi="ar-SA"/>
        </w:rPr>
        <w:t>演出活动操作和经验及良好的乐感。</w:t>
      </w:r>
    </w:p>
    <w:p w14:paraId="263FDBA7">
      <w:pPr>
        <w:spacing w:line="560" w:lineRule="exact"/>
        <w:ind w:firstLine="640" w:firstLineChars="200"/>
        <w:rPr>
          <w:rFonts w:hint="eastAsia" w:ascii="仿宋_GB2312" w:hAnsi="方正小标宋_GBK" w:eastAsia="仿宋_GB2312" w:cs="Times New Roman"/>
          <w:color w:val="auto"/>
          <w:sz w:val="32"/>
          <w:szCs w:val="32"/>
          <w:lang w:val="zh-CN" w:eastAsia="zh-CN"/>
        </w:rPr>
      </w:pPr>
      <w:r>
        <w:rPr>
          <w:rFonts w:hint="eastAsia" w:ascii="仿宋_GB2312" w:hAnsi="方正小标宋_GBK" w:eastAsia="仿宋_GB2312" w:cs="Times New Roman"/>
          <w:color w:val="auto"/>
          <w:sz w:val="32"/>
          <w:szCs w:val="32"/>
          <w:lang w:val="en-US" w:eastAsia="zh-CN"/>
        </w:rPr>
        <w:t>2．</w:t>
      </w:r>
      <w:r>
        <w:rPr>
          <w:rFonts w:hint="eastAsia" w:ascii="仿宋_GB2312" w:hAnsi="方正小标宋_GBK" w:eastAsia="仿宋_GB2312" w:cs="Times New Roman"/>
          <w:color w:val="auto"/>
          <w:sz w:val="32"/>
          <w:szCs w:val="32"/>
          <w:lang w:val="zh-CN" w:eastAsia="zh-CN"/>
        </w:rPr>
        <w:t>音响</w:t>
      </w:r>
    </w:p>
    <w:p w14:paraId="242CB0AC">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）确保演出区域（舞台）音响设备需求得到充分满足，</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巡演演出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音响设备</w:t>
      </w:r>
      <w:r>
        <w:rPr>
          <w:rFonts w:hint="eastAsia" w:ascii="Times New Roman" w:hAnsi="Times New Roman" w:eastAsia="方正仿宋_GBK" w:cs="Times New Roman"/>
          <w:kern w:val="2"/>
          <w:sz w:val="32"/>
          <w:szCs w:val="32"/>
          <w:lang w:val="zh-CN" w:eastAsia="zh-CN" w:bidi="ar-SA"/>
        </w:rPr>
        <w:t>场次</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场。</w:t>
      </w:r>
    </w:p>
    <w:p w14:paraId="7196BAE0">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全频</w:t>
      </w:r>
      <w:r>
        <w:rPr>
          <w:rFonts w:hint="eastAsia" w:ascii="Times New Roman" w:hAnsi="Times New Roman" w:eastAsia="方正仿宋_GBK" w:cs="Times New Roman"/>
          <w:kern w:val="2"/>
          <w:sz w:val="32"/>
          <w:szCs w:val="32"/>
          <w:lang w:val="zh-CN" w:eastAsia="zh-CN" w:bidi="ar-SA"/>
        </w:rPr>
        <w:t>音响</w:t>
      </w:r>
      <w:r>
        <w:rPr>
          <w:rFonts w:hint="eastAsia" w:ascii="Times New Roman" w:hAnsi="Times New Roman" w:eastAsia="方正仿宋_GBK" w:cs="Times New Roman"/>
          <w:kern w:val="2"/>
          <w:sz w:val="32"/>
          <w:szCs w:val="32"/>
          <w:lang w:val="en-US" w:eastAsia="zh-CN" w:bidi="ar-SA"/>
        </w:rPr>
        <w:t>至少2</w:t>
      </w:r>
      <w:r>
        <w:rPr>
          <w:rFonts w:hint="eastAsia" w:ascii="Times New Roman" w:hAnsi="Times New Roman" w:eastAsia="方正仿宋_GBK" w:cs="Times New Roman"/>
          <w:kern w:val="2"/>
          <w:sz w:val="32"/>
          <w:szCs w:val="32"/>
          <w:lang w:val="zh-CN" w:eastAsia="zh-CN" w:bidi="ar-SA"/>
        </w:rPr>
        <w:t>支，返听音响</w:t>
      </w:r>
      <w:r>
        <w:rPr>
          <w:rFonts w:hint="eastAsia" w:ascii="Times New Roman" w:hAnsi="Times New Roman" w:eastAsia="方正仿宋_GBK" w:cs="Times New Roman"/>
          <w:kern w:val="2"/>
          <w:sz w:val="32"/>
          <w:szCs w:val="32"/>
          <w:lang w:val="en-US" w:eastAsia="zh-CN" w:bidi="ar-SA"/>
        </w:rPr>
        <w:t>至少2</w:t>
      </w:r>
      <w:r>
        <w:rPr>
          <w:rFonts w:hint="eastAsia" w:ascii="Times New Roman" w:hAnsi="Times New Roman" w:eastAsia="方正仿宋_GBK" w:cs="Times New Roman"/>
          <w:kern w:val="2"/>
          <w:sz w:val="32"/>
          <w:szCs w:val="32"/>
          <w:lang w:val="zh-CN" w:eastAsia="zh-CN" w:bidi="ar-SA"/>
        </w:rPr>
        <w:t>支，数字功放</w:t>
      </w:r>
      <w:r>
        <w:rPr>
          <w:rFonts w:hint="eastAsia" w:ascii="Times New Roman" w:hAnsi="Times New Roman" w:eastAsia="方正仿宋_GBK" w:cs="Times New Roman"/>
          <w:kern w:val="2"/>
          <w:sz w:val="32"/>
          <w:szCs w:val="32"/>
          <w:lang w:val="en-US" w:eastAsia="zh-CN" w:bidi="ar-SA"/>
        </w:rPr>
        <w:t>至少1</w:t>
      </w:r>
      <w:r>
        <w:rPr>
          <w:rFonts w:hint="eastAsia" w:ascii="Times New Roman" w:hAnsi="Times New Roman" w:eastAsia="方正仿宋_GBK" w:cs="Times New Roman"/>
          <w:kern w:val="2"/>
          <w:sz w:val="32"/>
          <w:szCs w:val="32"/>
          <w:lang w:val="zh-CN" w:eastAsia="zh-CN" w:bidi="ar-SA"/>
        </w:rPr>
        <w:t>台，数字调音台</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1台，手持话筒、乐队话筒等</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15</w:t>
      </w:r>
      <w:r>
        <w:rPr>
          <w:rFonts w:hint="eastAsia" w:ascii="Times New Roman" w:hAnsi="Times New Roman" w:eastAsia="方正仿宋_GBK" w:cs="Times New Roman"/>
          <w:kern w:val="2"/>
          <w:sz w:val="32"/>
          <w:szCs w:val="32"/>
          <w:lang w:val="zh-CN" w:eastAsia="zh-CN" w:bidi="ar-SA"/>
        </w:rPr>
        <w:t>套，辅助设备若干（</w:t>
      </w:r>
      <w:r>
        <w:rPr>
          <w:rFonts w:hint="eastAsia" w:ascii="Times New Roman" w:hAnsi="Times New Roman" w:eastAsia="方正仿宋_GBK" w:cs="Times New Roman"/>
          <w:kern w:val="2"/>
          <w:sz w:val="32"/>
          <w:szCs w:val="32"/>
          <w:lang w:val="en-US" w:eastAsia="zh-CN" w:bidi="ar-SA"/>
        </w:rPr>
        <w:t>供应商</w:t>
      </w:r>
      <w:r>
        <w:rPr>
          <w:rFonts w:hint="eastAsia" w:ascii="Times New Roman" w:hAnsi="Times New Roman" w:eastAsia="方正仿宋_GBK" w:cs="Times New Roman"/>
          <w:kern w:val="2"/>
          <w:sz w:val="32"/>
          <w:szCs w:val="32"/>
          <w:lang w:val="zh-CN" w:eastAsia="zh-CN" w:bidi="ar-SA"/>
        </w:rPr>
        <w:t>提供周边线材）。</w:t>
      </w:r>
    </w:p>
    <w:p w14:paraId="6E4EDC90">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）现场声场覆盖必须具有完好的一致性，声场分布均匀，系统失真度不超过</w:t>
      </w:r>
      <w:r>
        <w:rPr>
          <w:rFonts w:hint="eastAsia" w:ascii="Times New Roman" w:hAnsi="Times New Roman"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w:t>
      </w:r>
    </w:p>
    <w:p w14:paraId="0DB94F54">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）音响系统清晰度高、音色透亮，保证</w:t>
      </w:r>
      <w:r>
        <w:rPr>
          <w:rFonts w:hint="eastAsia" w:ascii="Times New Roman" w:hAnsi="Times New Roman" w:eastAsia="方正仿宋_GBK" w:cs="Times New Roman"/>
          <w:kern w:val="2"/>
          <w:sz w:val="32"/>
          <w:szCs w:val="32"/>
          <w:lang w:val="en-US" w:eastAsia="zh-CN" w:bidi="ar-SA"/>
        </w:rPr>
        <w:t>2000W及以上</w:t>
      </w:r>
      <w:r>
        <w:rPr>
          <w:rFonts w:hint="eastAsia" w:ascii="Times New Roman" w:hAnsi="Times New Roman" w:eastAsia="方正仿宋_GBK" w:cs="Times New Roman"/>
          <w:kern w:val="2"/>
          <w:sz w:val="32"/>
          <w:szCs w:val="32"/>
          <w:lang w:val="zh-CN" w:eastAsia="zh-CN" w:bidi="ar-SA"/>
        </w:rPr>
        <w:t>功率输出峰值和连续声压级，以满足音乐会演出需求；</w:t>
      </w:r>
    </w:p>
    <w:p w14:paraId="13175339">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）避免和减少声道串扰，提高各声道的立体声分离度，左右声道均采用独立的功率放大器系统对本声道的音频信号进行放大；</w:t>
      </w:r>
    </w:p>
    <w:p w14:paraId="349E2220">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zh-CN" w:eastAsia="zh-CN" w:bidi="ar-SA"/>
        </w:rPr>
        <w:t>）整体系统需要满足安全、可靠、稳定等要求；</w:t>
      </w:r>
    </w:p>
    <w:p w14:paraId="71F65FEF">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）调音师</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配备1名，调音师助手</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配备1名。调音师应具备</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年</w:t>
      </w:r>
      <w:r>
        <w:rPr>
          <w:rFonts w:hint="eastAsia" w:ascii="Times New Roman" w:hAnsi="Times New Roman" w:eastAsia="方正仿宋_GBK" w:cs="Times New Roman"/>
          <w:kern w:val="2"/>
          <w:sz w:val="32"/>
          <w:szCs w:val="32"/>
          <w:lang w:val="en-US" w:eastAsia="zh-CN" w:bidi="ar-SA"/>
        </w:rPr>
        <w:t>及以上</w:t>
      </w:r>
      <w:r>
        <w:rPr>
          <w:rFonts w:hint="eastAsia" w:ascii="Times New Roman" w:hAnsi="Times New Roman" w:eastAsia="方正仿宋_GBK" w:cs="Times New Roman"/>
          <w:kern w:val="2"/>
          <w:sz w:val="32"/>
          <w:szCs w:val="32"/>
          <w:lang w:val="zh-CN" w:eastAsia="zh-CN" w:bidi="ar-SA"/>
        </w:rPr>
        <w:t>演出活动操作经验。</w:t>
      </w:r>
    </w:p>
    <w:p w14:paraId="647453BA">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3．舞台保障</w:t>
      </w:r>
    </w:p>
    <w:p w14:paraId="689CCCFC">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sectPr>
          <w:pgSz w:w="11906" w:h="16838"/>
          <w:pgMar w:top="2098" w:right="1474" w:bottom="1984" w:left="1587" w:header="851" w:footer="992" w:gutter="0"/>
          <w:pgNumType w:fmt="decimal"/>
          <w:cols w:space="720" w:num="1"/>
          <w:docGrid w:type="lines" w:linePitch="312" w:charSpace="0"/>
        </w:sectPr>
      </w:pPr>
      <w:r>
        <w:rPr>
          <w:rFonts w:hint="eastAsia" w:ascii="Times New Roman" w:hAnsi="Times New Roman" w:eastAsia="方正仿宋_GBK" w:cs="Times New Roman"/>
          <w:kern w:val="2"/>
          <w:sz w:val="32"/>
          <w:szCs w:val="32"/>
          <w:lang w:val="en-US" w:eastAsia="zh-CN" w:bidi="ar-SA"/>
        </w:rPr>
        <w:t>因场地限制原因，20场巡演满足至少</w:t>
      </w: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场现场舞台搭建的需求，舞台大小面积不低于8m*10m平方米。</w:t>
      </w:r>
    </w:p>
    <w:p w14:paraId="4AE2D518">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宣传</w:t>
      </w:r>
    </w:p>
    <w:p w14:paraId="072D2997">
      <w:pPr>
        <w:keepNext w:val="0"/>
        <w:keepLines w:val="0"/>
        <w:pageBreakBefore w:val="0"/>
        <w:widowControl w:val="0"/>
        <w:numPr>
          <w:ilvl w:val="0"/>
          <w:numId w:val="5"/>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服务场次</w:t>
      </w:r>
      <w:r>
        <w:rPr>
          <w:rFonts w:hint="default" w:ascii="方正楷体_GBK" w:hAnsi="新宋体" w:eastAsia="方正楷体_GBK" w:cs="Times New Roman"/>
          <w:sz w:val="32"/>
          <w:szCs w:val="32"/>
          <w:lang w:val="en-US" w:eastAsia="zh-CN"/>
        </w:rPr>
        <w:t>要求</w:t>
      </w:r>
    </w:p>
    <w:p w14:paraId="10D0CE7E">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为“乐动蓉城”月末惠民音乐会提供驻场演出12场、惠民巡演演出20场的宣传服务；</w:t>
      </w:r>
    </w:p>
    <w:p w14:paraId="6452BE31">
      <w:pPr>
        <w:keepNext w:val="0"/>
        <w:keepLines w:val="0"/>
        <w:pageBreakBefore w:val="0"/>
        <w:widowControl w:val="0"/>
        <w:numPr>
          <w:ilvl w:val="0"/>
          <w:numId w:val="5"/>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音乐厅驻场演出</w:t>
      </w:r>
    </w:p>
    <w:p w14:paraId="1EE610EE">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1．演出区域背景设计</w:t>
      </w:r>
    </w:p>
    <w:p w14:paraId="64DDF4FD">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 xml:space="preserve">对12场驻场音乐会演出的区域进行背景设计，针对演出区域的比例设计出合适的宣传背景，背景需按照要求投放至宣传屏幕上。     </w:t>
      </w:r>
    </w:p>
    <w:p w14:paraId="73435832">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设计内容需严格听取采购人意见进行制作，符合每场音乐会主题。</w:t>
      </w:r>
    </w:p>
    <w:p w14:paraId="155F4365">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每场音乐会需提供至少两种设计方案供采购人选择，并按要求进行一定的修改，初稿交稿时间为每月正式演出前15天，修改后交稿时间为每月正式演出前8天。</w:t>
      </w:r>
    </w:p>
    <w:p w14:paraId="02848C20">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en-US" w:eastAsia="zh-CN" w:bidi="ar-SA"/>
        </w:rPr>
        <w:t>设计内容不得私自添加反动、暴力、商业广告等不符合每场音乐会主题的因素，否则采购人有权追究责任。</w:t>
      </w:r>
    </w:p>
    <w:p w14:paraId="0196CECF">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2．节目单、海报、喷绘制作及氛围布置</w:t>
      </w:r>
    </w:p>
    <w:p w14:paraId="2D3E8021">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节目单、喷绘制作及氛围布置需满足采购人要求，音乐会主题、演出时间、演出地点、主承办单位等字面信息制作准确、清晰。</w:t>
      </w:r>
    </w:p>
    <w:p w14:paraId="4E6A7F4E">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每场音乐会需按采购人提供的最终设计稿进行制作，内容不得私自添加反动、暴力、商业广告等不符合每场音乐会主题的因素，否则采购人有权追究责任。其中：每场节目单制作至少</w:t>
      </w:r>
      <w:r>
        <w:rPr>
          <w:rFonts w:hint="eastAsia"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en-US" w:eastAsia="zh-CN" w:bidi="ar-SA"/>
        </w:rPr>
        <w:t>00份，版面为6个版面或3开页，材质为</w:t>
      </w:r>
      <w:r>
        <w:rPr>
          <w:rFonts w:hint="eastAsia" w:eastAsia="方正仿宋_GBK" w:cs="Times New Roman"/>
          <w:kern w:val="2"/>
          <w:sz w:val="32"/>
          <w:szCs w:val="32"/>
          <w:lang w:val="en-US" w:eastAsia="zh-CN" w:bidi="ar-SA"/>
        </w:rPr>
        <w:t>300克铜板</w:t>
      </w:r>
      <w:r>
        <w:rPr>
          <w:rFonts w:hint="eastAsia" w:ascii="Times New Roman" w:hAnsi="Times New Roman" w:eastAsia="方正仿宋_GBK" w:cs="Times New Roman"/>
          <w:kern w:val="2"/>
          <w:sz w:val="32"/>
          <w:szCs w:val="32"/>
          <w:lang w:val="en-US" w:eastAsia="zh-CN" w:bidi="ar-SA"/>
        </w:rPr>
        <w:t>纸覆膜，齐码装订或对折，单页尺寸为175mm*250mm或210mm*297mm；喷绘每场1幅，音乐厅正门标准尺寸约3m*5m，材质为高级喷绘布并负责搭建。成品交付时间为正式演出前1日，搭建完成时间为正式演出前4小时，包括现场鲜花帷幔、金字等氛围布置。</w:t>
      </w:r>
    </w:p>
    <w:p w14:paraId="5E5D61F4">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3．演出现场摄影摄像、网络直播、图文直播、后期剪辑内容及要求</w:t>
      </w:r>
    </w:p>
    <w:p w14:paraId="498FE802">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演出现场摄影摄像、网络直播、图文直播及后期剪辑需满足我方要求，根据演出规模选择适用的设备，正确安放信号传输装置，确保演出正常收音，网络直播平台转换需信号源清晰、稳定，保证画面流畅。图文直播需保证速度、角度、深度，图文并茂、时效性强、现场感充足。在剪辑中尽量避免其他机位穿帮镜头，积极调动多台机位的协同作业。根据要求及时剪辑精彩演出视频，后期剪辑刻碟画面整体统一、自然流畅，画面表现必须具备视觉的连贯性。</w:t>
      </w:r>
    </w:p>
    <w:p w14:paraId="6DDA7973">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配合音乐厅相关工作，负责每场音乐会3至4台摄像机位的录制工作，提供不低于1场网络直播；</w:t>
      </w:r>
      <w:r>
        <w:rPr>
          <w:rFonts w:hint="eastAsia" w:eastAsia="方正仿宋_GBK" w:cs="Times New Roman"/>
          <w:kern w:val="2"/>
          <w:sz w:val="32"/>
          <w:szCs w:val="32"/>
          <w:lang w:val="en-US" w:eastAsia="zh-CN" w:bidi="ar-SA"/>
        </w:rPr>
        <w:t>12场驻场演出</w:t>
      </w:r>
      <w:r>
        <w:rPr>
          <w:rFonts w:hint="eastAsia" w:ascii="Times New Roman" w:hAnsi="Times New Roman" w:eastAsia="方正仿宋_GBK" w:cs="Times New Roman"/>
          <w:kern w:val="2"/>
          <w:sz w:val="32"/>
          <w:szCs w:val="32"/>
          <w:lang w:val="en-US" w:eastAsia="zh-CN" w:bidi="ar-SA"/>
        </w:rPr>
        <w:t>提供高清照相机2台，保证现场图文直播的时效性，图文直播平台需保证图片文字清晰流畅，演出照片不少于80张。当天演出结束后2小时内，发送不少于45秒的精彩演出内容宣传视频剪辑1条并交由我方验收</w:t>
      </w:r>
      <w:r>
        <w:rPr>
          <w:rFonts w:hint="eastAsia" w:eastAsia="方正仿宋_GBK" w:cs="Times New Roman"/>
          <w:kern w:val="2"/>
          <w:sz w:val="32"/>
          <w:szCs w:val="32"/>
          <w:lang w:val="en-US" w:eastAsia="zh-CN" w:bidi="ar-SA"/>
        </w:rPr>
        <w:t>，不少于12条</w:t>
      </w:r>
      <w:r>
        <w:rPr>
          <w:rFonts w:hint="eastAsia" w:ascii="Times New Roman" w:hAnsi="Times New Roman" w:eastAsia="方正仿宋_GBK" w:cs="Times New Roman"/>
          <w:kern w:val="2"/>
          <w:sz w:val="32"/>
          <w:szCs w:val="32"/>
          <w:lang w:val="en-US" w:eastAsia="zh-CN" w:bidi="ar-SA"/>
        </w:rPr>
        <w:t>；后期剪辑、调整不少于3次，超清精修演出照片至少80张，并在演出结束后7个工作日内制作完成并交由我方验收。</w:t>
      </w:r>
    </w:p>
    <w:p w14:paraId="69FB67DF">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4．媒体报道宣传内容及要求</w:t>
      </w:r>
    </w:p>
    <w:p w14:paraId="716CBB49">
      <w:pPr>
        <w:numPr>
          <w:ilvl w:val="0"/>
          <w:numId w:val="0"/>
        </w:numPr>
        <w:ind w:firstLine="640" w:firstLineChars="200"/>
        <w:rPr>
          <w:rFonts w:hint="default"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12场驻场音乐会需提供相关媒体新闻报道，报道图文内容需安排专业编辑结合采购人意见撰写，并交由采购人审核后供应商寻找新闻媒体发布（相关费用由供应商负责）。每场音乐会提供不低于1篇新闻媒体报道（红星新闻、锦观新闻等），保证媒体传播的时效性，负责演出相关资料及照片的整理收集，媒体稿件的文字撰写并交由我方审核后及时发布。</w:t>
      </w:r>
    </w:p>
    <w:p w14:paraId="0BE9273D">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巡演演出</w:t>
      </w:r>
    </w:p>
    <w:p w14:paraId="0C850734">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1．负责每场巡演音乐会的喷绘制作及桁架搭建工作，相关设备、器材等物品运输由供应商自行承担；</w:t>
      </w:r>
    </w:p>
    <w:p w14:paraId="61D87B38">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2．每场音乐会需按采购人提供的最终设计稿及尺寸进行制作，内容不得私自添加反动、暴力、商业广告等不符合每场音乐会主题的因素，否则采购人有权追究责任</w:t>
      </w:r>
    </w:p>
    <w:p w14:paraId="40FC771F">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3．桁架搭建必须按要求尺寸进行搭建且安装稳定不能出现松动、垮塌等问题；</w:t>
      </w:r>
    </w:p>
    <w:p w14:paraId="47140529">
      <w:pPr>
        <w:spacing w:line="560" w:lineRule="exact"/>
        <w:ind w:firstLine="640" w:firstLineChars="200"/>
        <w:rPr>
          <w:rFonts w:hint="eastAsia" w:ascii="仿宋_GB2312" w:hAnsi="方正小标宋_GBK" w:eastAsia="仿宋_GB2312" w:cs="Times New Roman"/>
          <w:color w:val="auto"/>
          <w:sz w:val="32"/>
          <w:szCs w:val="32"/>
          <w:lang w:val="en-US" w:eastAsia="zh-CN"/>
        </w:rPr>
        <w:sectPr>
          <w:pgSz w:w="11906" w:h="16838"/>
          <w:pgMar w:top="2098" w:right="1474" w:bottom="1984" w:left="1587" w:header="851" w:footer="992" w:gutter="0"/>
          <w:pgNumType w:fmt="decimal"/>
          <w:cols w:space="720" w:num="1"/>
          <w:docGrid w:type="lines" w:linePitch="312" w:charSpace="0"/>
        </w:sectPr>
      </w:pPr>
      <w:r>
        <w:rPr>
          <w:rFonts w:hint="eastAsia" w:ascii="仿宋_GB2312" w:hAnsi="方正小标宋_GBK" w:eastAsia="仿宋_GB2312" w:cs="Times New Roman"/>
          <w:color w:val="auto"/>
          <w:sz w:val="32"/>
          <w:szCs w:val="32"/>
          <w:lang w:val="en-US" w:eastAsia="zh-CN"/>
        </w:rPr>
        <w:t>4．喷绘制作及桁架搭建必须在规定时间内完成制作及安装。</w:t>
      </w:r>
    </w:p>
    <w:p w14:paraId="6B49D72E">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default"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剧场租赁服务</w:t>
      </w:r>
    </w:p>
    <w:p w14:paraId="4D1EE46E">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服务场次</w:t>
      </w:r>
      <w:r>
        <w:rPr>
          <w:rFonts w:hint="default" w:ascii="方正楷体_GBK" w:hAnsi="新宋体" w:eastAsia="方正楷体_GBK" w:cs="Times New Roman"/>
          <w:sz w:val="32"/>
          <w:szCs w:val="32"/>
          <w:lang w:val="en-US" w:eastAsia="zh-CN"/>
        </w:rPr>
        <w:t>要求</w:t>
      </w:r>
    </w:p>
    <w:p w14:paraId="4478DDD9">
      <w:pPr>
        <w:numPr>
          <w:ilvl w:val="0"/>
          <w:numId w:val="0"/>
        </w:num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为</w:t>
      </w:r>
      <w:r>
        <w:rPr>
          <w:rFonts w:hint="eastAsia" w:ascii="Times New Roman" w:hAnsi="Times New Roman" w:eastAsia="仿宋_GB2312" w:cs="Times New Roman"/>
          <w:color w:val="auto"/>
          <w:sz w:val="32"/>
          <w:szCs w:val="32"/>
          <w:lang w:val="en-US" w:eastAsia="zh-CN"/>
        </w:rPr>
        <w:t>提供“乐动蓉城”月末惠民音乐会</w:t>
      </w:r>
      <w:r>
        <w:rPr>
          <w:rFonts w:hint="default"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val="en-US" w:eastAsia="zh-CN"/>
        </w:rPr>
        <w:t>场音乐会演出场地。</w:t>
      </w:r>
    </w:p>
    <w:p w14:paraId="5F156FC9">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default" w:ascii="方正楷体_GBK" w:hAnsi="新宋体" w:eastAsia="方正楷体_GBK" w:cs="Times New Roman"/>
          <w:sz w:val="32"/>
          <w:szCs w:val="32"/>
          <w:lang w:val="en-US" w:eastAsia="zh-CN"/>
        </w:rPr>
        <w:t>剧场基本设施要求</w:t>
      </w:r>
    </w:p>
    <w:p w14:paraId="775C6672">
      <w:pPr>
        <w:numPr>
          <w:ilvl w:val="0"/>
          <w:numId w:val="0"/>
        </w:num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w:t>
      </w:r>
      <w:r>
        <w:rPr>
          <w:rFonts w:hint="default" w:ascii="仿宋_GB2312" w:hAnsi="方正小标宋_GBK" w:eastAsia="仿宋_GB2312" w:cs="Times New Roman"/>
          <w:color w:val="auto"/>
          <w:sz w:val="32"/>
          <w:szCs w:val="32"/>
          <w:lang w:val="en-US" w:eastAsia="zh-CN"/>
        </w:rPr>
        <w:t>舞台配备的灯光设备需包含面光、耳光、顶光等多种类型，灯光控制台可实现精准调光和场景预设，以配合演出中的氛围营造。</w:t>
      </w:r>
    </w:p>
    <w:p w14:paraId="16B35BC1">
      <w:pPr>
        <w:numPr>
          <w:ilvl w:val="0"/>
          <w:numId w:val="0"/>
        </w:num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w:t>
      </w:r>
      <w:r>
        <w:rPr>
          <w:rFonts w:hint="default" w:ascii="仿宋_GB2312" w:hAnsi="方正小标宋_GBK" w:eastAsia="仿宋_GB2312" w:cs="Times New Roman"/>
          <w:color w:val="auto"/>
          <w:sz w:val="32"/>
          <w:szCs w:val="32"/>
          <w:lang w:val="en-US" w:eastAsia="zh-CN"/>
        </w:rPr>
        <w:t>拥有符合数量要求的化妆间和服装间，化妆间需配备带镜化妆台、座椅、电源插座等，服装间要有足够的挂衣杆、储物柜，方便演员整理妆容和存放服装。​</w:t>
      </w:r>
    </w:p>
    <w:p w14:paraId="5A3CBACA">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default" w:ascii="方正楷体_GBK" w:hAnsi="新宋体" w:eastAsia="方正楷体_GBK" w:cs="Times New Roman"/>
          <w:sz w:val="32"/>
          <w:szCs w:val="32"/>
          <w:lang w:val="en-US" w:eastAsia="zh-CN"/>
        </w:rPr>
        <w:t>空间规格要求​</w:t>
      </w:r>
    </w:p>
    <w:p w14:paraId="4114D1FB">
      <w:pPr>
        <w:numPr>
          <w:ilvl w:val="0"/>
          <w:numId w:val="0"/>
        </w:num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w:t>
      </w:r>
      <w:r>
        <w:rPr>
          <w:rFonts w:hint="default" w:ascii="仿宋_GB2312" w:hAnsi="方正小标宋_GBK" w:eastAsia="仿宋_GB2312" w:cs="Times New Roman"/>
          <w:color w:val="auto"/>
          <w:sz w:val="32"/>
          <w:szCs w:val="32"/>
          <w:lang w:val="en-US" w:eastAsia="zh-CN"/>
        </w:rPr>
        <w:t>观众席座位数</w:t>
      </w:r>
      <w:r>
        <w:rPr>
          <w:rFonts w:hint="eastAsia" w:ascii="仿宋_GB2312" w:hAnsi="方正小标宋_GBK" w:eastAsia="仿宋_GB2312" w:cs="Times New Roman"/>
          <w:color w:val="auto"/>
          <w:sz w:val="32"/>
          <w:szCs w:val="32"/>
          <w:lang w:val="en-US" w:eastAsia="zh-CN"/>
        </w:rPr>
        <w:t>至少</w:t>
      </w:r>
      <w:r>
        <w:rPr>
          <w:rFonts w:hint="default" w:ascii="仿宋_GB2312" w:hAnsi="方正小标宋_GBK" w:eastAsia="仿宋_GB2312" w:cs="Times New Roman"/>
          <w:color w:val="auto"/>
          <w:sz w:val="32"/>
          <w:szCs w:val="32"/>
          <w:lang w:val="en-US" w:eastAsia="zh-CN"/>
        </w:rPr>
        <w:t>800个，且座位排列合理，前后排间距不小于0.8米，保证观众观影的舒适度和视野开阔度。观众厅通道宽度不小于1.2米，疏散出口数量符合消防安全规范，确保观众进出顺畅和紧急情况下的安全疏散。</w:t>
      </w:r>
    </w:p>
    <w:p w14:paraId="1F97C86D">
      <w:pPr>
        <w:numPr>
          <w:ilvl w:val="0"/>
          <w:numId w:val="0"/>
        </w:numPr>
        <w:spacing w:line="560" w:lineRule="exact"/>
        <w:ind w:firstLine="640" w:firstLineChars="200"/>
        <w:rPr>
          <w:rFonts w:hint="eastAsia" w:ascii="仿宋_GB2312" w:hAnsi="方正小标宋_GBK" w:eastAsia="仿宋_GB2312" w:cs="Times New Roman"/>
          <w:color w:val="auto"/>
          <w:sz w:val="32"/>
          <w:szCs w:val="32"/>
          <w:lang w:val="en-US" w:eastAsia="zh-CN"/>
        </w:rPr>
        <w:sectPr>
          <w:pgSz w:w="11906" w:h="16838"/>
          <w:pgMar w:top="2098" w:right="1474" w:bottom="1984" w:left="1587" w:header="851" w:footer="1588" w:gutter="0"/>
          <w:pgNumType w:fmt="decimal"/>
          <w:cols w:space="720" w:num="1"/>
          <w:docGrid w:type="lines" w:linePitch="312" w:charSpace="0"/>
        </w:sectPr>
      </w:pPr>
      <w:r>
        <w:rPr>
          <w:rFonts w:hint="eastAsia" w:ascii="仿宋_GB2312" w:hAnsi="方正小标宋_GBK" w:eastAsia="仿宋_GB2312" w:cs="Times New Roman"/>
          <w:color w:val="auto"/>
          <w:sz w:val="32"/>
          <w:szCs w:val="32"/>
          <w:lang w:val="en-US" w:eastAsia="zh-CN"/>
        </w:rPr>
        <w:t>2．</w:t>
      </w:r>
      <w:r>
        <w:rPr>
          <w:rFonts w:hint="default" w:ascii="仿宋_GB2312" w:hAnsi="方正小标宋_GBK" w:eastAsia="仿宋_GB2312" w:cs="Times New Roman"/>
          <w:color w:val="auto"/>
          <w:sz w:val="32"/>
          <w:szCs w:val="32"/>
          <w:lang w:val="en-US" w:eastAsia="zh-CN"/>
        </w:rPr>
        <w:t>舞台台口宽度不小于1</w:t>
      </w:r>
      <w:r>
        <w:rPr>
          <w:rFonts w:hint="eastAsia" w:ascii="仿宋_GB2312" w:hAnsi="方正小标宋_GBK" w:eastAsia="仿宋_GB2312" w:cs="Times New Roman"/>
          <w:color w:val="auto"/>
          <w:sz w:val="32"/>
          <w:szCs w:val="32"/>
          <w:lang w:val="en-US" w:eastAsia="zh-CN"/>
        </w:rPr>
        <w:t>8</w:t>
      </w:r>
      <w:r>
        <w:rPr>
          <w:rFonts w:hint="default" w:ascii="仿宋_GB2312" w:hAnsi="方正小标宋_GBK" w:eastAsia="仿宋_GB2312" w:cs="Times New Roman"/>
          <w:color w:val="auto"/>
          <w:sz w:val="32"/>
          <w:szCs w:val="32"/>
          <w:lang w:val="en-US" w:eastAsia="zh-CN"/>
        </w:rPr>
        <w:t>米，深度不小于1</w:t>
      </w:r>
      <w:r>
        <w:rPr>
          <w:rFonts w:hint="eastAsia" w:ascii="仿宋_GB2312" w:hAnsi="方正小标宋_GBK" w:eastAsia="仿宋_GB2312" w:cs="Times New Roman"/>
          <w:color w:val="auto"/>
          <w:sz w:val="32"/>
          <w:szCs w:val="32"/>
          <w:lang w:val="en-US" w:eastAsia="zh-CN"/>
        </w:rPr>
        <w:t>0</w:t>
      </w:r>
      <w:r>
        <w:rPr>
          <w:rFonts w:hint="default" w:ascii="仿宋_GB2312" w:hAnsi="方正小标宋_GBK" w:eastAsia="仿宋_GB2312" w:cs="Times New Roman"/>
          <w:color w:val="auto"/>
          <w:sz w:val="32"/>
          <w:szCs w:val="32"/>
          <w:lang w:val="en-US" w:eastAsia="zh-CN"/>
        </w:rPr>
        <w:t>米，净高不低于</w:t>
      </w:r>
      <w:r>
        <w:rPr>
          <w:rFonts w:hint="eastAsia" w:ascii="仿宋_GB2312" w:hAnsi="方正小标宋_GBK" w:eastAsia="仿宋_GB2312" w:cs="Times New Roman"/>
          <w:color w:val="auto"/>
          <w:sz w:val="32"/>
          <w:szCs w:val="32"/>
          <w:lang w:val="en-US" w:eastAsia="zh-CN"/>
        </w:rPr>
        <w:t>11</w:t>
      </w:r>
      <w:r>
        <w:rPr>
          <w:rFonts w:hint="default" w:ascii="仿宋_GB2312" w:hAnsi="方正小标宋_GBK" w:eastAsia="仿宋_GB2312" w:cs="Times New Roman"/>
          <w:color w:val="auto"/>
          <w:sz w:val="32"/>
          <w:szCs w:val="32"/>
          <w:lang w:val="en-US" w:eastAsia="zh-CN"/>
        </w:rPr>
        <w:t>米</w:t>
      </w:r>
      <w:r>
        <w:rPr>
          <w:rFonts w:hint="eastAsia" w:ascii="仿宋_GB2312" w:hAnsi="方正小标宋_GBK" w:eastAsia="仿宋_GB2312" w:cs="Times New Roman"/>
          <w:color w:val="auto"/>
          <w:sz w:val="32"/>
          <w:szCs w:val="32"/>
          <w:lang w:val="en-US" w:eastAsia="zh-CN"/>
        </w:rPr>
        <w:t>，</w:t>
      </w:r>
      <w:r>
        <w:rPr>
          <w:rFonts w:hint="default" w:ascii="仿宋_GB2312" w:hAnsi="方正小标宋_GBK" w:eastAsia="仿宋_GB2312" w:cs="Times New Roman"/>
          <w:color w:val="auto"/>
          <w:sz w:val="32"/>
          <w:szCs w:val="32"/>
          <w:lang w:val="en-US" w:eastAsia="zh-CN"/>
        </w:rPr>
        <w:t>为</w:t>
      </w:r>
      <w:r>
        <w:rPr>
          <w:rFonts w:hint="eastAsia" w:ascii="仿宋_GB2312" w:hAnsi="方正小标宋_GBK" w:eastAsia="仿宋_GB2312" w:cs="Times New Roman"/>
          <w:color w:val="auto"/>
          <w:sz w:val="32"/>
          <w:szCs w:val="32"/>
          <w:lang w:val="en-US" w:eastAsia="zh-CN"/>
        </w:rPr>
        <w:t>音乐会</w:t>
      </w:r>
      <w:r>
        <w:rPr>
          <w:rFonts w:hint="default" w:ascii="仿宋_GB2312" w:hAnsi="方正小标宋_GBK" w:eastAsia="仿宋_GB2312" w:cs="Times New Roman"/>
          <w:color w:val="auto"/>
          <w:sz w:val="32"/>
          <w:szCs w:val="32"/>
          <w:lang w:val="en-US" w:eastAsia="zh-CN"/>
        </w:rPr>
        <w:t>的表演、乐队演奏及舞美布置提供充足空间。舞台两侧副台面积总和不小于主舞台面积的1/</w:t>
      </w:r>
      <w:r>
        <w:rPr>
          <w:rFonts w:hint="eastAsia" w:ascii="仿宋_GB2312" w:hAnsi="方正小标宋_GBK" w:eastAsia="仿宋_GB2312" w:cs="Times New Roman"/>
          <w:color w:val="auto"/>
          <w:sz w:val="32"/>
          <w:szCs w:val="32"/>
          <w:lang w:val="en-US" w:eastAsia="zh-CN"/>
        </w:rPr>
        <w:t>3</w:t>
      </w:r>
      <w:r>
        <w:rPr>
          <w:rFonts w:hint="default" w:ascii="仿宋_GB2312" w:hAnsi="方正小标宋_GBK" w:eastAsia="仿宋_GB2312" w:cs="Times New Roman"/>
          <w:color w:val="auto"/>
          <w:sz w:val="32"/>
          <w:szCs w:val="32"/>
          <w:lang w:val="en-US" w:eastAsia="zh-CN"/>
        </w:rPr>
        <w:t>，用于存放道具和临时候场，保障演出过程的有序进行</w:t>
      </w:r>
      <w:r>
        <w:rPr>
          <w:rFonts w:hint="eastAsia" w:ascii="仿宋_GB2312" w:hAnsi="方正小标宋_GBK" w:eastAsia="仿宋_GB2312" w:cs="Times New Roman"/>
          <w:color w:val="auto"/>
          <w:sz w:val="32"/>
          <w:szCs w:val="32"/>
          <w:lang w:val="en-US" w:eastAsia="zh-CN"/>
        </w:rPr>
        <w:t>。</w:t>
      </w:r>
    </w:p>
    <w:p w14:paraId="7532314C">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道具运输</w:t>
      </w:r>
    </w:p>
    <w:p w14:paraId="01A520F5">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为“乐动蓉城”月末惠民音乐会提供驻场演出12场、惠民巡演演出20场的道具运输服务；</w:t>
      </w:r>
    </w:p>
    <w:p w14:paraId="7B67579D">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配备货箱规格为4.2米货车车辆至少1辆，所有车辆为年检合格车辆，并具有车辆相关保险，提供行驶证复印件及照片；驾驶员具有与相关车型相符的驾驶资质，驾龄3年及以上，配备至少1名专职司机，提供驾照复印件；</w:t>
      </w:r>
    </w:p>
    <w:p w14:paraId="111A9B6A">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每场演出必须按时抵达成都民族乐团排练场进行乐器、服装等物品的搬运工作并及时将所有物品运输到演出场地；</w:t>
      </w:r>
    </w:p>
    <w:p w14:paraId="5EE71F9B">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搬运过程中必须有相关负责人进行监督，避免出现人员伤害、相关物品损坏等问题；</w:t>
      </w:r>
    </w:p>
    <w:p w14:paraId="50063C5F">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运输过程中需对重要的乐器采取一定的保护措施，避免在运输过程中因颠簸对乐器造成损坏；</w:t>
      </w:r>
    </w:p>
    <w:p w14:paraId="4DC106F2">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如在运输途中造成乐器、服装等损坏，应照价赔偿；</w:t>
      </w:r>
    </w:p>
    <w:p w14:paraId="4B4209EC">
      <w:pPr>
        <w:keepNext w:val="0"/>
        <w:keepLines w:val="0"/>
        <w:pageBreakBefore w:val="0"/>
        <w:widowControl w:val="0"/>
        <w:numPr>
          <w:ilvl w:val="0"/>
          <w:numId w:val="5"/>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sectPr>
          <w:pgSz w:w="11906" w:h="16838"/>
          <w:pgMar w:top="2098" w:right="1474" w:bottom="1984" w:left="1587" w:header="851" w:footer="1588" w:gutter="0"/>
          <w:pgNumType w:fmt="decimal"/>
          <w:cols w:space="720" w:num="1"/>
          <w:docGrid w:type="lines" w:linePitch="312" w:charSpace="0"/>
        </w:sectPr>
      </w:pPr>
    </w:p>
    <w:p w14:paraId="28A23AAD">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人员服务</w:t>
      </w:r>
    </w:p>
    <w:p w14:paraId="0F999E9E">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排练、演出等人员服务的内容</w:t>
      </w:r>
    </w:p>
    <w:p w14:paraId="0B5ABDFD">
      <w:pPr>
        <w:numPr>
          <w:ilvl w:val="0"/>
          <w:numId w:val="0"/>
        </w:numPr>
        <w:ind w:firstLine="640" w:firstLineChars="200"/>
        <w:rPr>
          <w:rFonts w:hint="eastAsia"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主要负责在采购方的具体指导下，完成排练、演出所需人员的聘选工作。具体包括但不限于各类专业演奏人员、项目文案策划人员、项目执行人员等的选聘。</w:t>
      </w:r>
    </w:p>
    <w:p w14:paraId="752B80A9">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排练、演出等人员服务的要求</w:t>
      </w:r>
    </w:p>
    <w:p w14:paraId="7940247E">
      <w:pPr>
        <w:numPr>
          <w:ilvl w:val="0"/>
          <w:numId w:val="0"/>
        </w:numPr>
        <w:ind w:firstLine="640" w:firstLineChars="200"/>
        <w:rPr>
          <w:rFonts w:hint="eastAsia"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1．供应商所提供的参与排练及演出的人员，必须具备较高的专业素质，须为专业音乐院校毕业或在专业音乐院校就职、就读的专业人员。</w:t>
      </w:r>
    </w:p>
    <w:p w14:paraId="776EB8CB">
      <w:pPr>
        <w:numPr>
          <w:ilvl w:val="0"/>
          <w:numId w:val="0"/>
        </w:numPr>
        <w:ind w:firstLine="640" w:firstLineChars="200"/>
        <w:rPr>
          <w:rFonts w:hint="eastAsia"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供应商需根据采购方的演出需求，提供项目文案策划人员1名，主要负责项目招投标文件的撰写、方案的撰写与报送、组织项目合同的验收、主持词的撰写、媒体宣传对接等相关工作；项目执行人员3名，具体负责演出组织协调、演出舞美执行、乐队乐务对接、宣传资料的收集与整理、专家协调对接、供应商对接、公众号的日常维护、项目演出票务对接、项目考勤统计、项目预算的编制与报送、项目经费执行情况的统计等工作。</w:t>
      </w:r>
    </w:p>
    <w:p w14:paraId="7C067015">
      <w:pPr>
        <w:numPr>
          <w:ilvl w:val="0"/>
          <w:numId w:val="0"/>
        </w:numPr>
        <w:ind w:firstLine="640" w:firstLineChars="200"/>
        <w:rPr>
          <w:rFonts w:hint="eastAsia"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3．供应商应严格按照采购方依据每月演出主题所确定的排练及演出人员需求，提供相应数量的专业演奏人员。</w:t>
      </w:r>
    </w:p>
    <w:p w14:paraId="62C07AD4">
      <w:pPr>
        <w:numPr>
          <w:ilvl w:val="0"/>
          <w:numId w:val="0"/>
        </w:numPr>
        <w:ind w:firstLine="640" w:firstLineChars="200"/>
        <w:rPr>
          <w:rFonts w:hint="eastAsia"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4．鉴于乐团的特殊性，供应商需依照采购方的要求，提供人员相对固定的排练及演出人员19人。人员每月需参加乐团的日常排练十六次，每次排练时长不得少于三小时。</w:t>
      </w:r>
    </w:p>
    <w:p w14:paraId="0299A3A2">
      <w:pPr>
        <w:numPr>
          <w:ilvl w:val="0"/>
          <w:numId w:val="0"/>
        </w:numPr>
        <w:ind w:firstLine="640" w:firstLineChars="200"/>
        <w:rPr>
          <w:rFonts w:hint="eastAsia"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5．供应商需依据采购方的演出要求，在服务期限内邀请五名在全国范围内具有较高知名度的指挥家与演奏家参与排练及演出。同时，还需邀请六名在四川省内具有较高水平的演奏家参与排练及演出。此外，供应商还需根据采购方的演出需求，在服务期限内邀请五名主持人参与排练及演出。</w:t>
      </w:r>
    </w:p>
    <w:p w14:paraId="1BDEC86E">
      <w:pPr>
        <w:numPr>
          <w:ilvl w:val="0"/>
          <w:numId w:val="0"/>
        </w:numPr>
        <w:ind w:firstLine="640" w:firstLineChars="200"/>
        <w:rPr>
          <w:rFonts w:hint="eastAsia"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6．供应商提供的所有参加排练、演出的人员必须严格遵守乐团的排练、演出制度和时间安排，确保各项工作的顺利进行。</w:t>
      </w:r>
    </w:p>
    <w:p w14:paraId="329CFBBB">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专家评审</w:t>
      </w:r>
    </w:p>
    <w:p w14:paraId="00131B6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组织</w:t>
      </w:r>
      <w:r>
        <w:rPr>
          <w:rFonts w:hint="eastAsia"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次专家评审会，</w:t>
      </w:r>
      <w:r>
        <w:rPr>
          <w:rFonts w:hint="eastAsia" w:eastAsia="方正仿宋_GBK" w:cs="Times New Roman"/>
          <w:sz w:val="32"/>
          <w:szCs w:val="32"/>
          <w:lang w:val="en-US" w:eastAsia="zh-CN"/>
        </w:rPr>
        <w:t>提供</w:t>
      </w:r>
      <w:r>
        <w:rPr>
          <w:rFonts w:hint="eastAsia" w:ascii="Times New Roman" w:hAnsi="Times New Roman" w:eastAsia="方正仿宋_GBK" w:cs="Times New Roman"/>
          <w:sz w:val="32"/>
          <w:szCs w:val="32"/>
          <w:lang w:val="en-US" w:eastAsia="zh-CN"/>
        </w:rPr>
        <w:t>不少于</w:t>
      </w:r>
      <w:r>
        <w:rPr>
          <w:rFonts w:hint="eastAsia"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 xml:space="preserve">名副高级及以上职称专家，形成书面评审意见。 </w:t>
      </w:r>
    </w:p>
    <w:p w14:paraId="050D0C2B">
      <w:pPr>
        <w:numPr>
          <w:ilvl w:val="0"/>
          <w:numId w:val="0"/>
        </w:numPr>
        <w:ind w:firstLine="640" w:firstLineChars="200"/>
        <w:rPr>
          <w:rFonts w:hint="eastAsia" w:eastAsia="方正仿宋_GBK" w:cs="Times New Roman"/>
          <w:kern w:val="2"/>
          <w:sz w:val="32"/>
          <w:szCs w:val="32"/>
          <w:lang w:val="en-US" w:eastAsia="zh-CN" w:bidi="ar-SA"/>
        </w:rPr>
        <w:sectPr>
          <w:pgSz w:w="11906" w:h="16838"/>
          <w:pgMar w:top="2098" w:right="1474" w:bottom="1984" w:left="1587" w:header="851" w:footer="1588" w:gutter="0"/>
          <w:pgNumType w:fmt="decimal"/>
          <w:cols w:space="720" w:num="1"/>
          <w:docGrid w:type="lines" w:linePitch="312" w:charSpace="0"/>
        </w:sectPr>
      </w:pPr>
    </w:p>
    <w:p w14:paraId="47F53C48">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default"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后勤服务</w:t>
      </w:r>
    </w:p>
    <w:p w14:paraId="184D834C">
      <w:pPr>
        <w:keepNext w:val="0"/>
        <w:keepLines w:val="0"/>
        <w:pageBreakBefore w:val="0"/>
        <w:widowControl w:val="0"/>
        <w:numPr>
          <w:ilvl w:val="0"/>
          <w:numId w:val="10"/>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演职人员排练、演出饮水、盒饭、鲜花、交通等服务内容及要求</w:t>
      </w:r>
    </w:p>
    <w:p w14:paraId="5A421C4A">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1．</w:t>
      </w:r>
      <w:r>
        <w:rPr>
          <w:rFonts w:hint="eastAsia" w:ascii="仿宋_GB2312" w:hAnsi="方正小标宋_GBK" w:eastAsia="仿宋_GB2312" w:cs="Times New Roman"/>
          <w:color w:val="auto"/>
          <w:kern w:val="2"/>
          <w:sz w:val="32"/>
          <w:szCs w:val="32"/>
          <w:lang w:val="en-US" w:eastAsia="zh-CN" w:bidi="ar-SA"/>
        </w:rPr>
        <w:t>必须满足全体演职人员排练、音乐厅驻场演出及进校园、社区、部队巡演演出饮水及盒饭供应需求。</w:t>
      </w:r>
    </w:p>
    <w:p w14:paraId="08ACBA36">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2．</w:t>
      </w:r>
      <w:r>
        <w:rPr>
          <w:rFonts w:hint="eastAsia" w:ascii="仿宋_GB2312" w:hAnsi="方正小标宋_GBK" w:eastAsia="仿宋_GB2312" w:cs="Times New Roman"/>
          <w:color w:val="auto"/>
          <w:kern w:val="2"/>
          <w:sz w:val="32"/>
          <w:szCs w:val="32"/>
          <w:lang w:val="en-US" w:eastAsia="zh-CN" w:bidi="ar-SA"/>
        </w:rPr>
        <w:t>盒饭：不低于 2荤 1素 1汤（20元/盒）标准，全年提供至少6000份盒饭。（巡演期间不方便提供盒饭，可改为牛奶、面包等方便携带的食物）；</w:t>
      </w:r>
    </w:p>
    <w:p w14:paraId="4657AA10">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（1）中午开餐时间为12:00，供应商应当在采购人开餐前半小时将盒饭送至采购人指定地点，如需上下楼梯，由供应商方人员负责搬运，晚餐开餐时间为17:30；</w:t>
      </w:r>
    </w:p>
    <w:p w14:paraId="088E8D22">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2）供应商应当合理估算路上塞车等意外情况，确保能够及时送到；如因特殊情况导致不能及时送到的，应当及时与采购人取得联系，说明情况。若拖延时间达半个小时以上的，采购人可就近自行采购，所产生的费用由供应商承担；</w:t>
      </w:r>
    </w:p>
    <w:p w14:paraId="1E3ACBA0">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（3）特殊响应：夏季供应商应采购人要求须为采购人加工绿豆汤、大麦茶等防暑降温品（费用包含在报价中）。</w:t>
      </w:r>
    </w:p>
    <w:p w14:paraId="39F6BAEF">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（4）采购人责任：采购人应当尽可能准确地向供应商提供所需盒饭份数的数据，如数量变动较大的，应当提前半天通知供应商。</w:t>
      </w:r>
    </w:p>
    <w:p w14:paraId="43260D27">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（5）供应商责任：</w:t>
      </w:r>
    </w:p>
    <w:p w14:paraId="529502E8">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Ａ．供应商要确保菜肴品种的时常翻新和荤素合理科学搭配，一周内大荤不重复；</w:t>
      </w:r>
    </w:p>
    <w:p w14:paraId="40B716FC">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B．每隔两周周五供应商向采购人行政部人员提供下两周的菜单，采购人可根据员工的需求对菜单进行调整，双方确认后作为下两周供餐的依据，非经采购人行政部管理人员同意供应商不得擅自进行改动；</w:t>
      </w:r>
    </w:p>
    <w:p w14:paraId="7F57A728">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C．为确保能及时联系，供应商应当保证订购电话及日常联系人员通信方式的畅通。如负责人员变更或联系方式变更的，供应商应当在第一时间内通知采购人。如因供应商通讯系统不畅而耽搁送餐，责任由供应商承担。</w:t>
      </w:r>
    </w:p>
    <w:p w14:paraId="218FC907">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3．</w:t>
      </w:r>
      <w:r>
        <w:rPr>
          <w:rFonts w:hint="eastAsia" w:ascii="仿宋_GB2312" w:hAnsi="方正小标宋_GBK" w:eastAsia="仿宋_GB2312" w:cs="Times New Roman"/>
          <w:color w:val="auto"/>
          <w:kern w:val="2"/>
          <w:sz w:val="32"/>
          <w:szCs w:val="32"/>
          <w:lang w:val="en-US" w:eastAsia="zh-CN" w:bidi="ar-SA"/>
        </w:rPr>
        <w:t>饮水：保证32场演出的演职人员在排练、演出期间的矿泉水，全年提供至少8000瓶300ml矿泉水。</w:t>
      </w:r>
    </w:p>
    <w:p w14:paraId="7E0E479E">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4．</w:t>
      </w:r>
      <w:r>
        <w:rPr>
          <w:rFonts w:hint="eastAsia" w:ascii="仿宋_GB2312" w:hAnsi="方正小标宋_GBK" w:eastAsia="仿宋_GB2312" w:cs="Times New Roman"/>
          <w:color w:val="auto"/>
          <w:kern w:val="2"/>
          <w:sz w:val="32"/>
          <w:szCs w:val="32"/>
          <w:lang w:val="en-US" w:eastAsia="zh-CN" w:bidi="ar-SA"/>
        </w:rPr>
        <w:t>盒饭需干净、卫生，不能用过期食材进行加工制作；饮水不能超过产品保质期。</w:t>
      </w:r>
    </w:p>
    <w:p w14:paraId="148C572F">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1）如供应商提供饭菜质量、数量不合格或送餐时间延迟或送餐数量不足，供应商应按每次500元向采购人支付违约金。如此情况出现3次或采购人员对供应商月度有效投诉2次以上的，采购人可提前5天通知供应商解除本合同，但应根据实际供应量及时与供应商结清餐费。</w:t>
      </w:r>
    </w:p>
    <w:p w14:paraId="5E916E7C">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（2）饭菜不得隔夜或隔顿，如有上述情况采购人可按照 20 元/份从账款中扣除，供应商应当立即进行更换，如不能更换，供应商应向采购人支付违约金1000元/次。</w:t>
      </w:r>
    </w:p>
    <w:p w14:paraId="7F0A3F7C">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（3）如因供应商食品的质量问题造成采购人人员出现食物中毒或其他卫生事件的，供应商向采购人支付违约金2000元/次，并承担受害人员全部损失，采购人有权解除合同。</w:t>
      </w:r>
    </w:p>
    <w:p w14:paraId="5F9C6CAA">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5．</w:t>
      </w:r>
      <w:r>
        <w:rPr>
          <w:rFonts w:hint="eastAsia" w:ascii="仿宋_GB2312" w:hAnsi="方正小标宋_GBK" w:eastAsia="仿宋_GB2312" w:cs="Times New Roman"/>
          <w:color w:val="auto"/>
          <w:kern w:val="2"/>
          <w:sz w:val="32"/>
          <w:szCs w:val="32"/>
          <w:lang w:val="en-US" w:eastAsia="zh-CN" w:bidi="ar-SA"/>
        </w:rPr>
        <w:t>音乐厅驻场演出结束后，按惯例需向嘉宾、主要演员、指挥、首席献花（100元/束），供应商应在采购人规定的时间内按时送达。</w:t>
      </w:r>
    </w:p>
    <w:p w14:paraId="1D857918">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6．</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巡演演出</w:t>
      </w:r>
      <w:r>
        <w:rPr>
          <w:rFonts w:hint="eastAsia" w:ascii="仿宋_GB2312" w:hAnsi="方正小标宋_GBK" w:eastAsia="仿宋_GB2312" w:cs="Times New Roman"/>
          <w:color w:val="auto"/>
          <w:kern w:val="2"/>
          <w:sz w:val="32"/>
          <w:szCs w:val="32"/>
          <w:lang w:val="en-US" w:eastAsia="zh-CN" w:bidi="ar-SA"/>
        </w:rPr>
        <w:t>租赁客运车辆</w:t>
      </w:r>
      <w:r>
        <w:rPr>
          <w:rFonts w:hint="eastAsia" w:eastAsia="方正仿宋_GBK" w:cs="Times New Roman"/>
          <w:kern w:val="2"/>
          <w:sz w:val="32"/>
          <w:szCs w:val="32"/>
          <w:lang w:val="zh-CN" w:eastAsia="zh-CN" w:bidi="ar-SA"/>
        </w:rPr>
        <w:t>场次</w:t>
      </w:r>
      <w:r>
        <w:rPr>
          <w:rFonts w:hint="eastAsia" w:ascii="Times New Roman" w:hAnsi="Times New Roman" w:eastAsia="方正仿宋_GBK" w:cs="Times New Roman"/>
          <w:kern w:val="2"/>
          <w:sz w:val="32"/>
          <w:szCs w:val="32"/>
          <w:lang w:val="zh-CN" w:eastAsia="zh-CN" w:bidi="ar-SA"/>
        </w:rPr>
        <w:t>至少</w:t>
      </w:r>
      <w:r>
        <w:rPr>
          <w:rFonts w:hint="eastAsia" w:eastAsia="方正仿宋_GBK" w:cs="Times New Roman"/>
          <w:kern w:val="2"/>
          <w:sz w:val="32"/>
          <w:szCs w:val="32"/>
          <w:lang w:val="en-US" w:eastAsia="zh-CN" w:bidi="ar-SA"/>
        </w:rPr>
        <w:t>8</w:t>
      </w:r>
      <w:r>
        <w:rPr>
          <w:rFonts w:hint="eastAsia" w:ascii="Times New Roman" w:hAnsi="Times New Roman" w:eastAsia="方正仿宋_GBK" w:cs="Times New Roman"/>
          <w:kern w:val="2"/>
          <w:sz w:val="32"/>
          <w:szCs w:val="32"/>
          <w:lang w:val="zh-CN" w:eastAsia="zh-CN" w:bidi="ar-SA"/>
        </w:rPr>
        <w:t>场</w:t>
      </w:r>
      <w:r>
        <w:rPr>
          <w:rFonts w:hint="eastAsia" w:eastAsia="方正仿宋_GBK" w:cs="Times New Roman"/>
          <w:kern w:val="2"/>
          <w:sz w:val="32"/>
          <w:szCs w:val="32"/>
          <w:lang w:val="zh-CN" w:eastAsia="zh-CN" w:bidi="ar-SA"/>
        </w:rPr>
        <w:t>，</w:t>
      </w:r>
      <w:r>
        <w:rPr>
          <w:rFonts w:hint="eastAsia" w:ascii="仿宋_GB2312" w:hAnsi="方正小标宋_GBK" w:eastAsia="仿宋_GB2312" w:cs="Times New Roman"/>
          <w:color w:val="auto"/>
          <w:kern w:val="2"/>
          <w:sz w:val="32"/>
          <w:szCs w:val="32"/>
          <w:lang w:val="en-US" w:eastAsia="zh-CN" w:bidi="ar-SA"/>
        </w:rPr>
        <w:t>负责采购演职人员从指定位置（1个上车点）至演出地、演出地至指定位置（1个下车点）的人员交通（根据演出实际情况配置车辆）。</w:t>
      </w:r>
    </w:p>
    <w:p w14:paraId="131B9338">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7．</w:t>
      </w:r>
      <w:r>
        <w:rPr>
          <w:rFonts w:hint="eastAsia" w:ascii="仿宋_GB2312" w:hAnsi="方正小标宋_GBK" w:eastAsia="仿宋_GB2312" w:cs="Times New Roman"/>
          <w:color w:val="auto"/>
          <w:kern w:val="2"/>
          <w:sz w:val="32"/>
          <w:szCs w:val="32"/>
          <w:lang w:val="en-US" w:eastAsia="zh-CN" w:bidi="ar-SA"/>
        </w:rPr>
        <w:t>根据演出、排练现场的需要，满足采购人提出的要求。</w:t>
      </w:r>
    </w:p>
    <w:p w14:paraId="42EF8E32">
      <w:pPr>
        <w:keepNext w:val="0"/>
        <w:keepLines w:val="0"/>
        <w:pageBreakBefore w:val="0"/>
        <w:widowControl w:val="0"/>
        <w:numPr>
          <w:ilvl w:val="0"/>
          <w:numId w:val="10"/>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外请专家往返机票、高铁票、动车票服务内容及要求</w:t>
      </w:r>
    </w:p>
    <w:p w14:paraId="68535A3D">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1．</w:t>
      </w:r>
      <w:r>
        <w:rPr>
          <w:rFonts w:hint="eastAsia" w:ascii="仿宋_GB2312" w:hAnsi="方正小标宋_GBK" w:eastAsia="仿宋_GB2312" w:cs="Times New Roman"/>
          <w:color w:val="auto"/>
          <w:kern w:val="2"/>
          <w:sz w:val="32"/>
          <w:szCs w:val="32"/>
          <w:lang w:val="en-US" w:eastAsia="zh-CN" w:bidi="ar-SA"/>
        </w:rPr>
        <w:t>供应商需在采购人规定时间内为专家准时预订往返机票、高铁票、动车票。</w:t>
      </w:r>
    </w:p>
    <w:p w14:paraId="5A119FE0">
      <w:pPr>
        <w:widowControl/>
        <w:numPr>
          <w:ilvl w:val="0"/>
          <w:numId w:val="0"/>
        </w:numPr>
        <w:spacing w:line="600" w:lineRule="exact"/>
        <w:ind w:firstLine="640" w:firstLineChars="200"/>
        <w:rPr>
          <w:rFonts w:hint="eastAsia" w:ascii="方正楷体_GBK" w:hAnsi="新宋体" w:eastAsia="方正楷体_GBK" w:cs="Times New Roman"/>
          <w:sz w:val="32"/>
          <w:szCs w:val="32"/>
          <w:lang w:val="en-US" w:eastAsia="zh-CN"/>
        </w:rPr>
      </w:pPr>
      <w:r>
        <w:rPr>
          <w:rFonts w:hint="eastAsia" w:ascii="仿宋_GB2312" w:hAnsi="方正小标宋_GBK" w:eastAsia="仿宋_GB2312" w:cs="Times New Roman"/>
          <w:color w:val="auto"/>
          <w:sz w:val="32"/>
          <w:szCs w:val="32"/>
          <w:lang w:val="en-US" w:eastAsia="zh-CN"/>
        </w:rPr>
        <w:t>2．</w:t>
      </w:r>
      <w:r>
        <w:rPr>
          <w:rFonts w:hint="eastAsia" w:ascii="仿宋_GB2312" w:hAnsi="方正小标宋_GBK" w:eastAsia="仿宋_GB2312" w:cs="Times New Roman"/>
          <w:color w:val="auto"/>
          <w:kern w:val="2"/>
          <w:sz w:val="32"/>
          <w:szCs w:val="32"/>
          <w:lang w:val="en-US" w:eastAsia="zh-CN" w:bidi="ar-SA"/>
        </w:rPr>
        <w:t>全年负责为至少5名的演出嘉宾预订机票、高铁票、动车票，标准为经济舱或二等座高级别专家（</w:t>
      </w:r>
      <w:r>
        <w:rPr>
          <w:rFonts w:hint="eastAsia"/>
          <w:lang w:val="en-US" w:eastAsia="zh-CN"/>
        </w:rPr>
        <w:t>教授级别）</w:t>
      </w:r>
      <w:r>
        <w:rPr>
          <w:rFonts w:hint="eastAsia" w:ascii="仿宋_GB2312" w:hAnsi="方正小标宋_GBK" w:eastAsia="仿宋_GB2312" w:cs="Times New Roman"/>
          <w:color w:val="auto"/>
          <w:kern w:val="2"/>
          <w:sz w:val="32"/>
          <w:szCs w:val="32"/>
          <w:lang w:val="en-US" w:eastAsia="zh-CN" w:bidi="ar-SA"/>
        </w:rPr>
        <w:t>预订商务舱或一等座）。</w:t>
      </w:r>
    </w:p>
    <w:p w14:paraId="5DBAE593">
      <w:pPr>
        <w:keepNext w:val="0"/>
        <w:keepLines w:val="0"/>
        <w:pageBreakBefore w:val="0"/>
        <w:widowControl w:val="0"/>
        <w:numPr>
          <w:ilvl w:val="0"/>
          <w:numId w:val="10"/>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外请专家接待（食住行）服务内容及要求</w:t>
      </w:r>
    </w:p>
    <w:p w14:paraId="085BC771">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1．负责采购人外请专家到达成都后所有的用车需求（车型：商务车）。</w:t>
      </w:r>
    </w:p>
    <w:p w14:paraId="7FD55A5E">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2．负责采购人外请专家（5名）住宿，标准370元/人/间/天（高级别专家（教授级别）470元/人/间/天）。</w:t>
      </w:r>
    </w:p>
    <w:p w14:paraId="4AD89933">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3．负责采购人外请专家务餐，标准100元/人/天（含3餐）。</w:t>
      </w:r>
    </w:p>
    <w:p w14:paraId="4D20AE5F">
      <w:pPr>
        <w:keepNext w:val="0"/>
        <w:keepLines w:val="0"/>
        <w:pageBreakBefore w:val="0"/>
        <w:widowControl w:val="0"/>
        <w:numPr>
          <w:ilvl w:val="0"/>
          <w:numId w:val="10"/>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乐谱复印服务内容及要求</w:t>
      </w:r>
    </w:p>
    <w:p w14:paraId="55E15B03">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1．</w:t>
      </w:r>
      <w:r>
        <w:rPr>
          <w:rFonts w:hint="eastAsia" w:ascii="仿宋_GB2312" w:hAnsi="方正小标宋_GBK" w:eastAsia="仿宋_GB2312" w:cs="Times New Roman"/>
          <w:color w:val="auto"/>
          <w:kern w:val="2"/>
          <w:sz w:val="32"/>
          <w:szCs w:val="32"/>
          <w:lang w:val="en-US" w:eastAsia="zh-CN" w:bidi="ar-SA"/>
        </w:rPr>
        <w:t>因乐谱的版权属性，供应商需派专人到采购人指定地方，按照音乐会演出阵容编制用B4纸复印足够数量的曲谱（含总谱及分谱），部分声部按要求准备一式两份以便演奏员提前练习（实际数量详见具体要求）；</w:t>
      </w:r>
    </w:p>
    <w:p w14:paraId="6D33D6FB">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2．</w:t>
      </w:r>
      <w:r>
        <w:rPr>
          <w:rFonts w:hint="eastAsia" w:ascii="仿宋_GB2312" w:hAnsi="方正小标宋_GBK" w:eastAsia="仿宋_GB2312" w:cs="Times New Roman"/>
          <w:color w:val="auto"/>
          <w:kern w:val="2"/>
          <w:sz w:val="32"/>
          <w:szCs w:val="32"/>
          <w:lang w:val="en-US" w:eastAsia="zh-CN" w:bidi="ar-SA"/>
        </w:rPr>
        <w:t>曲谱装订工作按采购人要求进行，总谱用胶圈装订，分谱用透明胶带粘贴成册；</w:t>
      </w:r>
    </w:p>
    <w:p w14:paraId="6B788C92">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3．</w:t>
      </w:r>
      <w:r>
        <w:rPr>
          <w:rFonts w:hint="eastAsia" w:ascii="仿宋_GB2312" w:hAnsi="方正小标宋_GBK" w:eastAsia="仿宋_GB2312" w:cs="Times New Roman"/>
          <w:color w:val="auto"/>
          <w:kern w:val="2"/>
          <w:sz w:val="32"/>
          <w:szCs w:val="32"/>
          <w:lang w:val="en-US" w:eastAsia="zh-CN" w:bidi="ar-SA"/>
        </w:rPr>
        <w:t>装订成册后的曲谱按要求用文件袋或文件盒进行分装保存；</w:t>
      </w:r>
    </w:p>
    <w:p w14:paraId="483242C8">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4．</w:t>
      </w:r>
      <w:r>
        <w:rPr>
          <w:rFonts w:hint="eastAsia" w:ascii="仿宋_GB2312" w:hAnsi="方正小标宋_GBK" w:eastAsia="仿宋_GB2312" w:cs="Times New Roman"/>
          <w:color w:val="auto"/>
          <w:kern w:val="2"/>
          <w:sz w:val="32"/>
          <w:szCs w:val="32"/>
          <w:lang w:val="en-US" w:eastAsia="zh-CN" w:bidi="ar-SA"/>
        </w:rPr>
        <w:t>供应商安排的印谱人员需要得到采购人的认可，如印谱人员所复印的乐谱不能达到采购人的要求，供应商必须在采购人要求的时间内更换印谱人员，直至采购人满意。</w:t>
      </w:r>
    </w:p>
    <w:p w14:paraId="76ADE74B">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5．</w:t>
      </w:r>
      <w:r>
        <w:rPr>
          <w:rFonts w:hint="eastAsia" w:ascii="仿宋_GB2312" w:hAnsi="方正小标宋_GBK" w:eastAsia="仿宋_GB2312" w:cs="Times New Roman"/>
          <w:color w:val="auto"/>
          <w:kern w:val="2"/>
          <w:sz w:val="32"/>
          <w:szCs w:val="32"/>
          <w:lang w:val="en-US" w:eastAsia="zh-CN" w:bidi="ar-SA"/>
        </w:rPr>
        <w:t>因乐谱的复印存在消耗，供应商全年需提供复印机原装墨盒10个，B4复印纸30包，每包500张。</w:t>
      </w:r>
    </w:p>
    <w:p w14:paraId="1A1FFF4A">
      <w:pPr>
        <w:keepNext w:val="0"/>
        <w:keepLines w:val="0"/>
        <w:pageBreakBefore w:val="0"/>
        <w:widowControl w:val="0"/>
        <w:numPr>
          <w:ilvl w:val="0"/>
          <w:numId w:val="10"/>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特殊响应</w:t>
      </w:r>
    </w:p>
    <w:p w14:paraId="6004BB17">
      <w:pPr>
        <w:pStyle w:val="7"/>
        <w:widowControl/>
        <w:numPr>
          <w:ilvl w:val="1"/>
          <w:numId w:val="0"/>
        </w:numPr>
        <w:spacing w:beforeAutospacing="0" w:afterAutospacing="0" w:line="360" w:lineRule="auto"/>
        <w:ind w:left="0" w:leftChars="0" w:firstLine="420" w:firstLineChars="0"/>
        <w:rPr>
          <w:rFonts w:hint="eastAsia" w:ascii="仿宋_GB2312" w:hAnsi="方正小标宋_GBK" w:eastAsia="仿宋_GB2312" w:cs="Times New Roman"/>
          <w:color w:val="auto"/>
          <w:kern w:val="2"/>
          <w:sz w:val="32"/>
          <w:szCs w:val="32"/>
          <w:lang w:val="en-US" w:eastAsia="zh-CN" w:bidi="ar-SA"/>
        </w:rPr>
        <w:sectPr>
          <w:pgSz w:w="11906" w:h="16838"/>
          <w:pgMar w:top="2098" w:right="1474" w:bottom="1984" w:left="1587" w:header="851" w:footer="1588" w:gutter="0"/>
          <w:pgNumType w:fmt="decimal"/>
          <w:cols w:space="720" w:num="1"/>
          <w:docGrid w:type="lines" w:linePitch="312" w:charSpace="0"/>
        </w:sectPr>
      </w:pPr>
      <w:r>
        <w:rPr>
          <w:rFonts w:hint="eastAsia" w:ascii="仿宋_GB2312" w:hAnsi="方正小标宋_GBK" w:eastAsia="仿宋_GB2312" w:cs="Times New Roman"/>
          <w:color w:val="auto"/>
          <w:kern w:val="2"/>
          <w:sz w:val="32"/>
          <w:szCs w:val="32"/>
          <w:lang w:val="en-US" w:eastAsia="zh-CN" w:bidi="ar-SA"/>
        </w:rPr>
        <w:t>采购人在演出前10天提交纸质版乐谱或扫描的乐谱给供应商，供应商在收到乐谱后7个工作日内提交复印好的总谱及分谱。如不能按时交付，供应商向采购人支付违约金500元/份/天，并承担相应的损失。</w:t>
      </w:r>
    </w:p>
    <w:p w14:paraId="70AB2307">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default"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耗材服务</w:t>
      </w:r>
    </w:p>
    <w:p w14:paraId="2A3DE1AB">
      <w:pPr>
        <w:keepNext w:val="0"/>
        <w:keepLines w:val="0"/>
        <w:pageBreakBefore w:val="0"/>
        <w:widowControl w:val="0"/>
        <w:numPr>
          <w:ilvl w:val="0"/>
          <w:numId w:val="11"/>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服务内容及要求</w:t>
      </w:r>
    </w:p>
    <w:p w14:paraId="2423A832">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演出期间，按照采购人需求适时提供乐团所需关于乐器及保养乐器的所有耗材（如大提琴琴弦、二胡琴弦、中胡琴弦、竖琴琴弦、哨片、笛膜、松香、化妆品、服装清洗、墨盒、纸张、维修乐器箱等）。</w:t>
      </w:r>
      <w:bookmarkStart w:id="0" w:name="_GoBack"/>
      <w:bookmarkEnd w:id="0"/>
    </w:p>
    <w:p w14:paraId="54080DC2">
      <w:pPr>
        <w:keepNext w:val="0"/>
        <w:keepLines w:val="0"/>
        <w:pageBreakBefore w:val="0"/>
        <w:widowControl w:val="0"/>
        <w:numPr>
          <w:ilvl w:val="0"/>
          <w:numId w:val="11"/>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其他要求</w:t>
      </w:r>
    </w:p>
    <w:p w14:paraId="5A4945D0">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1．必须保证每套耗材都是正品且未被使用过，没有任何质量问题，采购方派人予以确认；</w:t>
      </w:r>
    </w:p>
    <w:p w14:paraId="4540A38D">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2．需按采购方要求，提供足额数量的耗材，采购方派人予以确认；</w:t>
      </w:r>
    </w:p>
    <w:p w14:paraId="33D161B8">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3．配合采购方完成验收、入库、登记等工作，如在验收过程中发现耗材出现质量问题，应立即予以更换。</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D000B7F4-6E36-43E3-B33B-1CD211472D2F}"/>
  </w:font>
  <w:font w:name="方正仿宋">
    <w:altName w:val="仿宋"/>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16B28DD4-15A2-4D0E-B68C-DE5C5A770A45}"/>
  </w:font>
  <w:font w:name="方正黑体_GBK">
    <w:panose1 w:val="03000509000000000000"/>
    <w:charset w:val="86"/>
    <w:family w:val="auto"/>
    <w:pitch w:val="default"/>
    <w:sig w:usb0="00000001" w:usb1="080E0000" w:usb2="00000000" w:usb3="00000000" w:csb0="00040000" w:csb1="00000000"/>
    <w:embedRegular r:id="rId3" w:fontKey="{E8668D02-4BEB-42B7-B5B8-388BCD804EB0}"/>
  </w:font>
  <w:font w:name="方正小标宋_GBK">
    <w:panose1 w:val="03000509000000000000"/>
    <w:charset w:val="86"/>
    <w:family w:val="script"/>
    <w:pitch w:val="default"/>
    <w:sig w:usb0="00000001" w:usb1="080E0000" w:usb2="00000000" w:usb3="00000000" w:csb0="00040000" w:csb1="00000000"/>
    <w:embedRegular r:id="rId4" w:fontKey="{BC646ED0-CD13-4263-AAF4-B8176742DB18}"/>
  </w:font>
  <w:font w:name="方正楷体_GBK">
    <w:panose1 w:val="02000000000000000000"/>
    <w:charset w:val="86"/>
    <w:family w:val="script"/>
    <w:pitch w:val="default"/>
    <w:sig w:usb0="800002BF" w:usb1="38CF7CFA" w:usb2="00000016" w:usb3="00000000" w:csb0="00040000" w:csb1="00000000"/>
    <w:embedRegular r:id="rId5" w:fontKey="{509AFB41-834A-439E-B649-945AFF4BACF6}"/>
  </w:font>
  <w:font w:name="新宋体">
    <w:panose1 w:val="02010609030101010101"/>
    <w:charset w:val="86"/>
    <w:family w:val="modern"/>
    <w:pitch w:val="default"/>
    <w:sig w:usb0="00000003" w:usb1="288F0000" w:usb2="00000006" w:usb3="00000000" w:csb0="00040001" w:csb1="00000000"/>
    <w:embedRegular r:id="rId6" w:fontKey="{0333E695-9C44-460D-A302-DCB673AFAF40}"/>
  </w:font>
  <w:font w:name="仿宋_GB2312">
    <w:altName w:val="仿宋"/>
    <w:panose1 w:val="02010609030101010101"/>
    <w:charset w:val="86"/>
    <w:family w:val="modern"/>
    <w:pitch w:val="default"/>
    <w:sig w:usb0="00000000" w:usb1="00000000" w:usb2="00000000" w:usb3="00000000" w:csb0="00040000" w:csb1="00000000"/>
    <w:embedRegular r:id="rId7" w:fontKey="{2C926F32-DE31-4F55-97C3-725DEDDA5263}"/>
  </w:font>
  <w:font w:name="方正仿宋_GBK">
    <w:panose1 w:val="03000509000000000000"/>
    <w:charset w:val="86"/>
    <w:family w:val="script"/>
    <w:pitch w:val="default"/>
    <w:sig w:usb0="00000001" w:usb1="080E0000" w:usb2="00000000" w:usb3="00000000" w:csb0="00040000" w:csb1="00000000"/>
    <w:embedRegular r:id="rId8" w:fontKey="{1E64DE98-C662-48EF-A7FB-1EFB9163A8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0F0C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C367D">
                          <w:pPr>
                            <w:pStyle w:val="5"/>
                            <w:rPr>
                              <w:sz w:val="30"/>
                              <w:szCs w:val="30"/>
                            </w:rPr>
                          </w:pPr>
                          <w:r>
                            <w:rPr>
                              <w:sz w:val="30"/>
                              <w:szCs w:val="30"/>
                            </w:rP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rPr>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3C367D">
                    <w:pPr>
                      <w:pStyle w:val="5"/>
                      <w:rPr>
                        <w:sz w:val="30"/>
                        <w:szCs w:val="30"/>
                      </w:rPr>
                    </w:pPr>
                    <w:r>
                      <w:rPr>
                        <w:sz w:val="30"/>
                        <w:szCs w:val="30"/>
                      </w:rP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rPr>
                        <w:sz w:val="30"/>
                        <w:szCs w:val="3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810C7"/>
    <w:multiLevelType w:val="singleLevel"/>
    <w:tmpl w:val="831810C7"/>
    <w:lvl w:ilvl="0" w:tentative="0">
      <w:start w:val="1"/>
      <w:numFmt w:val="chineseCounting"/>
      <w:suff w:val="nothing"/>
      <w:lvlText w:val="（%1）"/>
      <w:lvlJc w:val="left"/>
      <w:rPr>
        <w:rFonts w:hint="eastAsia"/>
      </w:rPr>
    </w:lvl>
  </w:abstractNum>
  <w:abstractNum w:abstractNumId="1">
    <w:nsid w:val="99775A13"/>
    <w:multiLevelType w:val="singleLevel"/>
    <w:tmpl w:val="99775A13"/>
    <w:lvl w:ilvl="0" w:tentative="0">
      <w:start w:val="1"/>
      <w:numFmt w:val="chineseCounting"/>
      <w:suff w:val="nothing"/>
      <w:lvlText w:val="（%1）"/>
      <w:lvlJc w:val="left"/>
      <w:rPr>
        <w:rFonts w:hint="eastAsia"/>
      </w:rPr>
    </w:lvl>
  </w:abstractNum>
  <w:abstractNum w:abstractNumId="2">
    <w:nsid w:val="A354F15E"/>
    <w:multiLevelType w:val="singleLevel"/>
    <w:tmpl w:val="A354F15E"/>
    <w:lvl w:ilvl="0" w:tentative="0">
      <w:start w:val="1"/>
      <w:numFmt w:val="chineseCounting"/>
      <w:suff w:val="nothing"/>
      <w:lvlText w:val="%1、"/>
      <w:lvlJc w:val="left"/>
      <w:rPr>
        <w:rFonts w:hint="eastAsia"/>
      </w:rPr>
    </w:lvl>
  </w:abstractNum>
  <w:abstractNum w:abstractNumId="3">
    <w:nsid w:val="C621917D"/>
    <w:multiLevelType w:val="singleLevel"/>
    <w:tmpl w:val="C621917D"/>
    <w:lvl w:ilvl="0" w:tentative="0">
      <w:start w:val="1"/>
      <w:numFmt w:val="chineseCounting"/>
      <w:suff w:val="nothing"/>
      <w:lvlText w:val="（%1）"/>
      <w:lvlJc w:val="left"/>
      <w:rPr>
        <w:rFonts w:hint="eastAsia"/>
      </w:rPr>
    </w:lvl>
  </w:abstractNum>
  <w:abstractNum w:abstractNumId="4">
    <w:nsid w:val="EDF61A69"/>
    <w:multiLevelType w:val="singleLevel"/>
    <w:tmpl w:val="EDF61A69"/>
    <w:lvl w:ilvl="0" w:tentative="0">
      <w:start w:val="1"/>
      <w:numFmt w:val="chineseCounting"/>
      <w:suff w:val="nothing"/>
      <w:lvlText w:val="（%1）"/>
      <w:lvlJc w:val="left"/>
      <w:rPr>
        <w:rFonts w:hint="eastAsia"/>
      </w:rPr>
    </w:lvl>
  </w:abstractNum>
  <w:abstractNum w:abstractNumId="5">
    <w:nsid w:val="F2AE65E6"/>
    <w:multiLevelType w:val="singleLevel"/>
    <w:tmpl w:val="F2AE65E6"/>
    <w:lvl w:ilvl="0" w:tentative="0">
      <w:start w:val="1"/>
      <w:numFmt w:val="chineseCounting"/>
      <w:suff w:val="nothing"/>
      <w:lvlText w:val="（%1）"/>
      <w:lvlJc w:val="left"/>
      <w:rPr>
        <w:rFonts w:hint="eastAsia"/>
      </w:rPr>
    </w:lvl>
  </w:abstractNum>
  <w:abstractNum w:abstractNumId="6">
    <w:nsid w:val="F5065004"/>
    <w:multiLevelType w:val="singleLevel"/>
    <w:tmpl w:val="F5065004"/>
    <w:lvl w:ilvl="0" w:tentative="0">
      <w:start w:val="1"/>
      <w:numFmt w:val="chineseCounting"/>
      <w:suff w:val="nothing"/>
      <w:lvlText w:val="（%1）"/>
      <w:lvlJc w:val="left"/>
      <w:rPr>
        <w:rFonts w:hint="eastAsia"/>
      </w:rPr>
    </w:lvl>
  </w:abstractNum>
  <w:abstractNum w:abstractNumId="7">
    <w:nsid w:val="10156D20"/>
    <w:multiLevelType w:val="singleLevel"/>
    <w:tmpl w:val="10156D20"/>
    <w:lvl w:ilvl="0" w:tentative="0">
      <w:start w:val="1"/>
      <w:numFmt w:val="chineseCounting"/>
      <w:suff w:val="nothing"/>
      <w:lvlText w:val="（%1）"/>
      <w:lvlJc w:val="left"/>
      <w:rPr>
        <w:rFonts w:hint="eastAsia"/>
      </w:rPr>
    </w:lvl>
  </w:abstractNum>
  <w:abstractNum w:abstractNumId="8">
    <w:nsid w:val="2EB2DAF7"/>
    <w:multiLevelType w:val="singleLevel"/>
    <w:tmpl w:val="2EB2DAF7"/>
    <w:lvl w:ilvl="0" w:tentative="0">
      <w:start w:val="1"/>
      <w:numFmt w:val="chineseCounting"/>
      <w:suff w:val="nothing"/>
      <w:lvlText w:val="（%1）"/>
      <w:lvlJc w:val="left"/>
      <w:rPr>
        <w:rFonts w:hint="eastAsia"/>
      </w:rPr>
    </w:lvl>
  </w:abstractNum>
  <w:abstractNum w:abstractNumId="9">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0">
    <w:nsid w:val="5CD8FF70"/>
    <w:multiLevelType w:val="singleLevel"/>
    <w:tmpl w:val="5CD8FF70"/>
    <w:lvl w:ilvl="0" w:tentative="0">
      <w:start w:val="1"/>
      <w:numFmt w:val="chineseCounting"/>
      <w:suff w:val="nothing"/>
      <w:lvlText w:val="（%1）"/>
      <w:lvlJc w:val="left"/>
      <w:rPr>
        <w:rFonts w:hint="eastAsia"/>
      </w:rPr>
    </w:lvl>
  </w:abstractNum>
  <w:num w:numId="1">
    <w:abstractNumId w:val="9"/>
  </w:num>
  <w:num w:numId="2">
    <w:abstractNumId w:val="2"/>
  </w:num>
  <w:num w:numId="3">
    <w:abstractNumId w:val="4"/>
  </w:num>
  <w:num w:numId="4">
    <w:abstractNumId w:val="5"/>
  </w:num>
  <w:num w:numId="5">
    <w:abstractNumId w:val="3"/>
  </w:num>
  <w:num w:numId="6">
    <w:abstractNumId w:val="1"/>
  </w:num>
  <w:num w:numId="7">
    <w:abstractNumId w:val="10"/>
  </w:num>
  <w:num w:numId="8">
    <w:abstractNumId w:val="0"/>
  </w:num>
  <w:num w:numId="9">
    <w:abstractNumId w:val="7"/>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C7C66"/>
    <w:rsid w:val="021B1A90"/>
    <w:rsid w:val="05AA653C"/>
    <w:rsid w:val="095C06AE"/>
    <w:rsid w:val="1F120F82"/>
    <w:rsid w:val="215F4227"/>
    <w:rsid w:val="302C7114"/>
    <w:rsid w:val="3AD05471"/>
    <w:rsid w:val="4A3B5338"/>
    <w:rsid w:val="53BC28BE"/>
    <w:rsid w:val="651D03D4"/>
    <w:rsid w:val="6C201548"/>
    <w:rsid w:val="7A146AD1"/>
    <w:rsid w:val="7F0C7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 w:cs="Times New Roman"/>
      <w:kern w:val="2"/>
      <w:sz w:val="32"/>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rPr>
      <w:rFonts w:ascii="Calibri" w:hAnsi="Calibri" w:eastAsia="宋体"/>
    </w:rPr>
  </w:style>
  <w:style w:type="paragraph" w:styleId="3">
    <w:name w:val="index 8"/>
    <w:basedOn w:val="1"/>
    <w:next w:val="1"/>
    <w:unhideWhenUsed/>
    <w:qFormat/>
    <w:uiPriority w:val="0"/>
    <w:pPr>
      <w:ind w:left="2940"/>
    </w:pPr>
    <w:rPr>
      <w:rFonts w:eastAsia="宋体"/>
      <w:sz w:val="21"/>
      <w:szCs w:val="32"/>
    </w:rPr>
  </w:style>
  <w:style w:type="paragraph" w:styleId="4">
    <w:name w:val="Body Text"/>
    <w:basedOn w:val="1"/>
    <w:qFormat/>
    <w:uiPriority w:val="0"/>
    <w:rPr>
      <w:rFonts w:eastAsia="宋体"/>
      <w:sz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jc w:val="left"/>
    </w:pPr>
    <w:rPr>
      <w:rFonts w:ascii="Calibri" w:hAnsi="Calibri"/>
      <w:kern w:val="0"/>
      <w:szCs w:val="32"/>
    </w:rPr>
  </w:style>
  <w:style w:type="paragraph" w:customStyle="1" w:styleId="10">
    <w:name w:val="正文（绿盟科技）"/>
    <w:qFormat/>
    <w:uiPriority w:val="0"/>
    <w:pPr>
      <w:spacing w:line="300" w:lineRule="auto"/>
    </w:pPr>
    <w:rPr>
      <w:rFonts w:ascii="Arial" w:hAnsi="Arial" w:eastAsia="宋体" w:cs="Times New Roman"/>
      <w:sz w:val="21"/>
      <w:szCs w:val="21"/>
      <w:lang w:val="en-US" w:eastAsia="zh-CN" w:bidi="ar-SA"/>
    </w:rPr>
  </w:style>
  <w:style w:type="paragraph" w:customStyle="1" w:styleId="11">
    <w:name w:val="Table Text"/>
    <w:basedOn w:val="1"/>
    <w:semiHidden/>
    <w:qFormat/>
    <w:uiPriority w:val="0"/>
    <w:rPr>
      <w:rFonts w:ascii="宋体" w:hAnsi="宋体" w:eastAsia="宋体" w:cs="宋体"/>
      <w:sz w:val="24"/>
      <w:szCs w:val="24"/>
      <w:lang w:val="en-US" w:eastAsia="en-US" w:bidi="ar-SA"/>
    </w:rPr>
  </w:style>
  <w:style w:type="table" w:customStyle="1" w:styleId="12">
    <w:name w:val="Table Normal"/>
    <w:unhideWhenUsed/>
    <w:qFormat/>
    <w:uiPriority w:val="0"/>
    <w:tblPr>
      <w:tblCellMar>
        <w:top w:w="0" w:type="dxa"/>
        <w:left w:w="0" w:type="dxa"/>
        <w:bottom w:w="0" w:type="dxa"/>
        <w:right w:w="0" w:type="dxa"/>
      </w:tblCellMar>
    </w:tblPr>
  </w:style>
  <w:style w:type="paragraph" w:customStyle="1" w:styleId="13">
    <w:name w:val="标题 5（有编号）（绿盟科技）"/>
    <w:basedOn w:val="1"/>
    <w:next w:val="10"/>
    <w:qFormat/>
    <w:uiPriority w:val="0"/>
    <w:pPr>
      <w:keepNext/>
      <w:keepLines/>
      <w:numPr>
        <w:ilvl w:val="4"/>
        <w:numId w:val="1"/>
      </w:numPr>
      <w:spacing w:before="280" w:after="156" w:line="377" w:lineRule="auto"/>
      <w:jc w:val="left"/>
      <w:outlineLvl w:val="4"/>
    </w:pPr>
    <w:rPr>
      <w:rFonts w:ascii="Arial" w:hAnsi="Arial" w:eastAsia="方正黑体_GBK"/>
      <w:b/>
      <w:kern w:val="0"/>
      <w:sz w:val="24"/>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6393</Words>
  <Characters>6537</Characters>
  <Lines>0</Lines>
  <Paragraphs>0</Paragraphs>
  <TotalTime>0</TotalTime>
  <ScaleCrop>false</ScaleCrop>
  <LinksUpToDate>false</LinksUpToDate>
  <CharactersWithSpaces>6550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2026-08-05T03:05:00Z</dcterms:created>
  <dc:creator>雨田先生</dc:creator>
  <cp:lastModifiedBy>雨田先生</cp:lastModifiedBy>
  <dcterms:modified xsi:type="dcterms:W3CDTF">2026-08-19T03:53:50Z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95ACF99B9A6C42E99AC1755036AE18B1_11</vt:lpwstr>
  </property>
  <property fmtid="{D5CDD505-2E9C-101B-9397-08002B2CF9AE}" pid="4" name="KSOTemplateDocerSaveRecord">
    <vt:lpwstr>eyJoZGlkIjoiOGI0NWExNmI5MDI2NzcwZDY0YzU0YmI1NjExYWI5YTEiLCJ1c2VySWQiOiIyOTI1NjgzODQifQ==</vt:lpwstr>
  </property>
</Properties>
</file>