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9C7DC">
      <w:pPr>
        <w:spacing w:before="480" w:after="480" w:line="288" w:lineRule="auto"/>
        <w:ind w:left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焕新蜀锦消费体验场景点位</w:t>
      </w: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  <w:t>推荐表</w:t>
      </w: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</w:rPr>
        <w:t>》</w:t>
      </w:r>
    </w:p>
    <w:p w14:paraId="11906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left="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8"/>
          <w:szCs w:val="28"/>
          <w:lang w:val="en-US" w:eastAsia="zh-CN"/>
        </w:rPr>
        <w:t>联络人姓名、联系方式：</w:t>
      </w:r>
    </w:p>
    <w:tbl>
      <w:tblPr>
        <w:tblStyle w:val="2"/>
        <w:tblW w:w="899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6920"/>
      </w:tblGrid>
      <w:tr w14:paraId="0258150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5BD33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场景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名称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409931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完整点位名称</w:t>
            </w:r>
          </w:p>
        </w:tc>
      </w:tr>
      <w:tr w14:paraId="6D4273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0A1995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具体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地址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381152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所在区县，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精确到门牌号的地址，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尽量与地图导航软件上的具体定位保持一致</w:t>
            </w:r>
          </w:p>
        </w:tc>
      </w:tr>
      <w:tr w14:paraId="52EC632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3AAF9B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场景类型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8D11B0">
            <w:pPr>
              <w:spacing w:before="120" w:after="120" w:line="288" w:lineRule="auto"/>
              <w:ind w:left="0"/>
              <w:jc w:val="left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从</w:t>
            </w:r>
            <w:r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匠心传习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型、文创零售型、研学教育型、文旅融合型、创新研发型中选择</w:t>
            </w:r>
          </w:p>
        </w:tc>
      </w:tr>
      <w:tr w14:paraId="032CB54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9A1C2D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核心业态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C9639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从以下范围中选择或根据点位主要经营业态表述：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蜀锦生产传习、蜀锦展览展示、蜀锦研学体验、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蜀锦研发设计、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蜀锦产品销售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。</w:t>
            </w:r>
          </w:p>
        </w:tc>
      </w:tr>
      <w:tr w14:paraId="5E7D73A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0FDF96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/>
              </w:rPr>
              <w:t>基本信息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6349A1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点位基本信息简介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包括不限于品牌介绍、企业规模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功能特色、可体验项目、服务配套、接待能力、特色活动等，言简意赅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）</w:t>
            </w:r>
          </w:p>
        </w:tc>
      </w:tr>
      <w:tr w14:paraId="72BD5F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88" w:hRule="atLeast"/>
        </w:trPr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C657A66">
            <w:pPr>
              <w:spacing w:before="120" w:after="120" w:line="288" w:lineRule="auto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获得荣誉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72DA5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获得各级非遗生产性保护示范基地、传承基地、传习所、体验基地、研学旅行基地、非遗工坊等荣誉，须提供列入相关名录的政府公布文件、授牌或其他证明材料图片。</w:t>
            </w:r>
          </w:p>
        </w:tc>
      </w:tr>
      <w:tr w14:paraId="6BA4DE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60FB243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产品消费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2EF6E9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有无蜀锦产品销售，如有，须提供在售蜀锦品类（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蜀锦面料、服饰、摆件、文创礼品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等）、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特色限定产品、定制服务（蜀锦定制、纹样定制等）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线上网店平台名和店名，线下其他产品消费店位地址。</w:t>
            </w:r>
          </w:p>
        </w:tc>
      </w:tr>
      <w:tr w14:paraId="3DB537D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471458B">
            <w:pPr>
              <w:spacing w:before="120" w:after="120" w:line="288" w:lineRule="auto"/>
              <w:ind w:left="0" w:leftChars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准入形式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982F56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场景是否长期对民众开放，提供哪些便民服务？是否收费（如收费提供费用标准），是否需要预约（提供联系方式）</w:t>
            </w:r>
          </w:p>
        </w:tc>
      </w:tr>
      <w:tr w14:paraId="47D4473D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0A8E6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</w:rPr>
              <w:t>开放时间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6823A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具体开放时段，如：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每周几至周几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9:30-17:30需注明闭馆时间、停止入场时间）</w:t>
            </w:r>
          </w:p>
        </w:tc>
      </w:tr>
      <w:tr w14:paraId="6ECC7C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6B565F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咨询联系方式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DBBEB9">
            <w:pPr>
              <w:spacing w:before="120" w:after="120" w:line="288" w:lineRule="auto"/>
              <w:ind w:left="0"/>
              <w:jc w:val="left"/>
              <w:rPr>
                <w:rFonts w:hint="default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民众预约参观点位或咨询报名体验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t>的联系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方式、微信企业号二维码</w:t>
            </w:r>
          </w:p>
        </w:tc>
      </w:tr>
      <w:tr w14:paraId="6FF002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9D25B63">
            <w:pPr>
              <w:spacing w:before="120" w:after="120" w:line="288" w:lineRule="auto"/>
              <w:ind w:left="0"/>
              <w:jc w:val="center"/>
              <w:rPr>
                <w:rFonts w:hint="default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点位图片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E18D4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展现场景门头、内景、业态的实景图片，不少于3张，提供高清原图，JPG格式，每张不少于1M。</w:t>
            </w:r>
          </w:p>
        </w:tc>
      </w:tr>
      <w:tr w14:paraId="28BDFE1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D57968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8"/>
                <w:szCs w:val="28"/>
                <w:lang w:val="en-US" w:eastAsia="zh-CN"/>
              </w:rPr>
              <w:t>经营资质凭证</w:t>
            </w:r>
          </w:p>
        </w:tc>
        <w:tc>
          <w:tcPr>
            <w:tcW w:w="6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92A3F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/>
              </w:rPr>
              <w:t>如营业执照等。</w:t>
            </w:r>
          </w:p>
        </w:tc>
      </w:tr>
    </w:tbl>
    <w:p w14:paraId="4C72D274">
      <w:pPr>
        <w:spacing w:before="120" w:after="120" w:line="288" w:lineRule="auto"/>
        <w:ind w:left="0"/>
        <w:jc w:val="left"/>
        <w:rPr>
          <w:rFonts w:hint="eastAsia" w:asciiTheme="minorEastAsia" w:hAnsiTheme="minorEastAsia" w:eastAsiaTheme="minorEastAsia" w:cstheme="minorEastAsia"/>
          <w:sz w:val="28"/>
          <w:szCs w:val="28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B036B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4AD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41BF7"/>
    <w:rsid w:val="04FF36AD"/>
    <w:rsid w:val="137462B5"/>
    <w:rsid w:val="2E807CDA"/>
    <w:rsid w:val="489C784B"/>
    <w:rsid w:val="5A3556E7"/>
    <w:rsid w:val="5CC44962"/>
    <w:rsid w:val="6A696B49"/>
    <w:rsid w:val="6E794BCD"/>
    <w:rsid w:val="740B38CF"/>
    <w:rsid w:val="757C3BD5"/>
    <w:rsid w:val="7B31720F"/>
    <w:rsid w:val="7D8E2B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588</Words>
  <Characters>600</Characters>
  <TotalTime>0</TotalTime>
  <ScaleCrop>false</ScaleCrop>
  <LinksUpToDate>false</LinksUpToDate>
  <CharactersWithSpaces>600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2026-04-16T06:06:00Z</dcterms:created>
  <dc:creator>Apache POI</dc:creator>
  <cp:lastModifiedBy>Sxg</cp:lastModifiedBy>
  <dcterms:modified xsi:type="dcterms:W3CDTF">2026-06-08T02:17:14Z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eyJoZGlkIjoiNTkwMTZmMzdiMGIyOTkxMjVkZTFhNDFlOWY3MTU2ZTciLCJ1c2VySWQiOiIyMTY5MjU3NyJ9</vt:lpwstr>
  </property>
  <property fmtid="{D5CDD505-2E9C-101B-9397-08002B2CF9AE}" pid="3" name="KSOProductBuildVer">
    <vt:lpwstr>2052-12.1.0.26895</vt:lpwstr>
  </property>
  <property fmtid="{D5CDD505-2E9C-101B-9397-08002B2CF9AE}" pid="4" name="ICV">
    <vt:lpwstr>06C5F9B0AEBA4BA5A4019117DB5C7042_13</vt:lpwstr>
  </property>
</Properties>
</file>