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A634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left"/>
        <w:rPr>
          <w:rFonts w:hint="eastAsia" w:ascii="Times-Roman" w:hAnsi="Times-Roman" w:eastAsia="黑体" w:cs="Times-Roman"/>
          <w:color w:val="000000"/>
          <w:sz w:val="32"/>
          <w:szCs w:val="30"/>
          <w:lang w:val="en-US" w:eastAsia="zh-CN"/>
        </w:rPr>
      </w:pPr>
      <w:r>
        <w:rPr>
          <w:rFonts w:hint="default" w:ascii="Times-Roman" w:hAnsi="Times-Roman" w:eastAsia="黑体" w:cs="Times-Roman"/>
          <w:color w:val="000000"/>
          <w:sz w:val="32"/>
          <w:szCs w:val="30"/>
        </w:rPr>
        <w:t>附件</w:t>
      </w:r>
      <w:r>
        <w:rPr>
          <w:rFonts w:hint="eastAsia" w:ascii="Times-Roman" w:hAnsi="Times-Roman" w:eastAsia="黑体" w:cs="Times-Roman"/>
          <w:color w:val="000000"/>
          <w:sz w:val="32"/>
          <w:szCs w:val="30"/>
          <w:lang w:val="en-US" w:eastAsia="zh-CN"/>
        </w:rPr>
        <w:t>3</w:t>
      </w:r>
    </w:p>
    <w:p w14:paraId="3599CAA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left"/>
        <w:rPr>
          <w:rFonts w:hint="default" w:ascii="Times-Roman" w:hAnsi="Times-Roman" w:eastAsia="黑体" w:cs="Times-Roman"/>
          <w:color w:val="000000"/>
          <w:sz w:val="32"/>
          <w:szCs w:val="30"/>
        </w:rPr>
      </w:pPr>
    </w:p>
    <w:p w14:paraId="4A7AF7B1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-Roman" w:hAnsi="Times-Roman" w:eastAsia="方正小标宋_GBK" w:cs="Times-Roman"/>
          <w:sz w:val="44"/>
          <w:szCs w:val="44"/>
          <w:lang w:eastAsia="zh-CN"/>
        </w:rPr>
      </w:pPr>
      <w:r>
        <w:rPr>
          <w:rFonts w:hint="default" w:ascii="Times-Roman" w:hAnsi="Times-Roman" w:eastAsia="方正小标宋_GBK" w:cs="Times-Roman"/>
          <w:sz w:val="44"/>
          <w:szCs w:val="44"/>
          <w:lang w:val="en-US" w:eastAsia="zh-CN"/>
        </w:rPr>
        <w:t>2026成都非遗双育双培项目</w:t>
      </w:r>
      <w:r>
        <w:rPr>
          <w:rFonts w:hint="default" w:ascii="Times-Roman" w:hAnsi="Times-Roman" w:eastAsia="方正小标宋_GBK" w:cs="Times-Roman"/>
          <w:sz w:val="44"/>
          <w:szCs w:val="44"/>
          <w:lang w:eastAsia="zh-CN"/>
        </w:rPr>
        <w:t>报价明细表</w:t>
      </w:r>
    </w:p>
    <w:p w14:paraId="271F1B2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left"/>
        <w:rPr>
          <w:rFonts w:hint="default" w:ascii="Times-Roman" w:hAnsi="Times-Roman" w:eastAsia="黑体" w:cs="Times-Roman"/>
          <w:color w:val="000000"/>
          <w:sz w:val="32"/>
          <w:szCs w:val="30"/>
        </w:rPr>
      </w:pPr>
    </w:p>
    <w:p w14:paraId="7CF9576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left"/>
        <w:rPr>
          <w:rFonts w:hint="default" w:ascii="Times-Roman" w:hAnsi="Times-Roman" w:eastAsia="方正仿宋_GBK" w:cs="Times-Roman"/>
          <w:color w:val="000000"/>
          <w:sz w:val="32"/>
          <w:szCs w:val="30"/>
          <w:lang w:eastAsia="zh-CN"/>
        </w:rPr>
      </w:pPr>
      <w:r>
        <w:rPr>
          <w:rFonts w:hint="default" w:ascii="Times-Roman" w:hAnsi="Times-Roman" w:eastAsia="方正仿宋_GBK" w:cs="Times-Roman"/>
          <w:color w:val="000000"/>
          <w:sz w:val="32"/>
          <w:szCs w:val="30"/>
          <w:lang w:eastAsia="zh-CN"/>
        </w:rPr>
        <w:t>成都市非物质文化</w:t>
      </w:r>
      <w:bookmarkStart w:id="0" w:name="_GoBack"/>
      <w:bookmarkEnd w:id="0"/>
      <w:r>
        <w:rPr>
          <w:rFonts w:hint="default" w:ascii="Times-Roman" w:hAnsi="Times-Roman" w:eastAsia="方正仿宋_GBK" w:cs="Times-Roman"/>
          <w:color w:val="000000"/>
          <w:sz w:val="32"/>
          <w:szCs w:val="30"/>
          <w:lang w:eastAsia="zh-CN"/>
        </w:rPr>
        <w:t>遗产保护中心：</w:t>
      </w:r>
    </w:p>
    <w:p w14:paraId="7E902F67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-Roman" w:hAnsi="Times-Roman" w:eastAsia="方正仿宋_GBK" w:cs="Times-Roman"/>
          <w:sz w:val="32"/>
          <w:szCs w:val="32"/>
          <w:lang w:val="en-US" w:eastAsia="zh-CN"/>
        </w:rPr>
      </w:pPr>
      <w:r>
        <w:rPr>
          <w:rFonts w:hint="default" w:ascii="Times-Roman" w:hAnsi="Times-Roman" w:eastAsia="方正仿宋_GBK" w:cs="Times-Roman"/>
          <w:sz w:val="32"/>
          <w:szCs w:val="32"/>
          <w:lang w:eastAsia="zh-CN"/>
        </w:rPr>
        <w:t>根据贵单位关于</w:t>
      </w:r>
      <w:r>
        <w:rPr>
          <w:rFonts w:hint="default" w:ascii="Times-Roman" w:hAnsi="Times-Roman" w:eastAsia="方正仿宋_GBK" w:cs="Times-Roman"/>
          <w:sz w:val="32"/>
          <w:szCs w:val="32"/>
          <w:lang w:val="en-US" w:eastAsia="zh-CN"/>
        </w:rPr>
        <w:t>2026成都非遗双育双培计划</w:t>
      </w:r>
      <w:r>
        <w:rPr>
          <w:rFonts w:hint="default" w:ascii="Times-Roman" w:hAnsi="Times-Roman" w:eastAsia="方正仿宋_GBK" w:cs="Times-Roman"/>
          <w:sz w:val="32"/>
          <w:szCs w:val="32"/>
          <w:lang w:eastAsia="zh-CN"/>
        </w:rPr>
        <w:t>项目价格调查公告</w:t>
      </w:r>
      <w:r>
        <w:rPr>
          <w:rFonts w:hint="default" w:ascii="Times-Roman" w:hAnsi="Times-Roman" w:eastAsia="方正仿宋_GBK" w:cs="Times-Roman"/>
          <w:sz w:val="32"/>
          <w:szCs w:val="32"/>
          <w:lang w:val="en-US" w:eastAsia="zh-CN"/>
        </w:rPr>
        <w:t>的相关要求，我单位结合工作实际，经评估，具体报价如下：</w:t>
      </w:r>
    </w:p>
    <w:p w14:paraId="1402BCE0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-Roman" w:hAnsi="Times-Roman" w:eastAsia="方正仿宋_GBK" w:cs="Times-Roman"/>
          <w:sz w:val="32"/>
          <w:szCs w:val="32"/>
          <w:lang w:val="en-US" w:eastAsia="zh-CN"/>
        </w:rPr>
      </w:pPr>
    </w:p>
    <w:tbl>
      <w:tblPr>
        <w:tblStyle w:val="11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784"/>
        <w:gridCol w:w="1925"/>
        <w:gridCol w:w="1648"/>
        <w:gridCol w:w="1350"/>
        <w:gridCol w:w="1598"/>
      </w:tblGrid>
      <w:tr w14:paraId="036B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34" w:type="dxa"/>
            <w:noWrap w:val="0"/>
            <w:vAlign w:val="center"/>
          </w:tcPr>
          <w:p w14:paraId="108BF97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84" w:type="dxa"/>
            <w:noWrap w:val="0"/>
            <w:vAlign w:val="center"/>
          </w:tcPr>
          <w:p w14:paraId="7B640FB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  <w:t>科目名称</w:t>
            </w:r>
          </w:p>
        </w:tc>
        <w:tc>
          <w:tcPr>
            <w:tcW w:w="1925" w:type="dxa"/>
            <w:noWrap w:val="0"/>
            <w:vAlign w:val="center"/>
          </w:tcPr>
          <w:p w14:paraId="3FB9C3B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  <w:t>单价（万元）</w:t>
            </w:r>
          </w:p>
        </w:tc>
        <w:tc>
          <w:tcPr>
            <w:tcW w:w="1648" w:type="dxa"/>
            <w:noWrap w:val="0"/>
            <w:vAlign w:val="center"/>
          </w:tcPr>
          <w:p w14:paraId="7370C63B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350" w:type="dxa"/>
            <w:noWrap w:val="0"/>
            <w:vAlign w:val="center"/>
          </w:tcPr>
          <w:p w14:paraId="2C098051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1598" w:type="dxa"/>
            <w:noWrap w:val="0"/>
            <w:vAlign w:val="center"/>
          </w:tcPr>
          <w:p w14:paraId="45A0DD3E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eastAsia="方正黑体_GBK" w:cs="Times-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169B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834" w:type="dxa"/>
            <w:noWrap w:val="0"/>
            <w:vAlign w:val="center"/>
          </w:tcPr>
          <w:p w14:paraId="6B281954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84" w:type="dxa"/>
            <w:noWrap w:val="0"/>
            <w:vAlign w:val="center"/>
          </w:tcPr>
          <w:p w14:paraId="4369C2CE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5128956C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noWrap w:val="0"/>
            <w:vAlign w:val="center"/>
          </w:tcPr>
          <w:p w14:paraId="05F4C4A1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850E4FD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50A75B5F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E0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834" w:type="dxa"/>
            <w:noWrap w:val="0"/>
            <w:vAlign w:val="center"/>
          </w:tcPr>
          <w:p w14:paraId="0CF37555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noWrap w:val="0"/>
            <w:vAlign w:val="center"/>
          </w:tcPr>
          <w:p w14:paraId="05447CD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仿宋_GBK" w:cs="Times-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00C00B58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noWrap w:val="0"/>
            <w:vAlign w:val="center"/>
          </w:tcPr>
          <w:p w14:paraId="485B52D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仿宋_GBK" w:cs="Times-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946566D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663AF35A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0CC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834" w:type="dxa"/>
            <w:noWrap w:val="0"/>
            <w:vAlign w:val="center"/>
          </w:tcPr>
          <w:p w14:paraId="623D9B82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noWrap w:val="0"/>
            <w:vAlign w:val="center"/>
          </w:tcPr>
          <w:p w14:paraId="4459E456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仿宋_GBK" w:cs="Times-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657B50AF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noWrap w:val="0"/>
            <w:vAlign w:val="center"/>
          </w:tcPr>
          <w:p w14:paraId="3378F994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仿宋_GBK" w:cs="Times-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16E6E8F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000FAF8B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E5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834" w:type="dxa"/>
            <w:noWrap w:val="0"/>
            <w:vAlign w:val="center"/>
          </w:tcPr>
          <w:p w14:paraId="17DC4D90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noWrap w:val="0"/>
            <w:vAlign w:val="center"/>
          </w:tcPr>
          <w:p w14:paraId="610ED96E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仿宋_GBK" w:cs="Times-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-Roman" w:hAnsi="Times-Roman" w:eastAsia="方正仿宋_GBK" w:cs="Times-Roman"/>
                <w:sz w:val="32"/>
                <w:szCs w:val="32"/>
                <w:highlight w:val="none"/>
                <w:lang w:val="en-US" w:eastAsia="zh-CN"/>
              </w:rPr>
              <w:t>……</w:t>
            </w:r>
          </w:p>
        </w:tc>
        <w:tc>
          <w:tcPr>
            <w:tcW w:w="1925" w:type="dxa"/>
            <w:noWrap w:val="0"/>
            <w:vAlign w:val="center"/>
          </w:tcPr>
          <w:p w14:paraId="1755B3DD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noWrap w:val="0"/>
            <w:vAlign w:val="center"/>
          </w:tcPr>
          <w:p w14:paraId="7BC14D44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eastAsia="方正仿宋_GBK" w:cs="Times-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C0372BD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4AAB8E64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82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834" w:type="dxa"/>
            <w:noWrap w:val="0"/>
            <w:vAlign w:val="center"/>
          </w:tcPr>
          <w:p w14:paraId="5261B30C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8305" w:type="dxa"/>
            <w:gridSpan w:val="5"/>
            <w:noWrap w:val="0"/>
            <w:vAlign w:val="center"/>
          </w:tcPr>
          <w:p w14:paraId="656A5AB7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-Roman" w:hAnsi="Times-Roman" w:cs="Times-Roman"/>
                <w:sz w:val="28"/>
                <w:szCs w:val="28"/>
                <w:vertAlign w:val="baseline"/>
                <w:lang w:val="en-US" w:eastAsia="zh-CN"/>
              </w:rPr>
              <w:t>万元</w:t>
            </w:r>
          </w:p>
        </w:tc>
      </w:tr>
    </w:tbl>
    <w:p w14:paraId="53E7766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left"/>
        <w:rPr>
          <w:rFonts w:hint="default" w:ascii="Times-Roman" w:hAnsi="Times-Roman" w:eastAsia="黑体" w:cs="Times-Roman"/>
          <w:color w:val="000000"/>
          <w:sz w:val="32"/>
          <w:szCs w:val="30"/>
          <w:lang w:eastAsia="zh-CN"/>
        </w:rPr>
      </w:pPr>
    </w:p>
    <w:p w14:paraId="3628FAFB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-Roman" w:hAnsi="Times-Roman" w:eastAsia="方正仿宋_GBK" w:cs="Times-Roman"/>
          <w:sz w:val="32"/>
          <w:szCs w:val="32"/>
          <w:lang w:val="en-US" w:eastAsia="zh-CN"/>
        </w:rPr>
      </w:pPr>
      <w:r>
        <w:rPr>
          <w:rFonts w:hint="default" w:ascii="Times-Roman" w:hAnsi="Times-Roman" w:eastAsia="方正仿宋_GBK" w:cs="Times-Roman"/>
          <w:sz w:val="32"/>
          <w:szCs w:val="32"/>
          <w:lang w:val="en-US" w:eastAsia="zh-CN"/>
        </w:rPr>
        <w:t>附件：1.营业执照（盖章）</w:t>
      </w:r>
    </w:p>
    <w:p w14:paraId="75B08E0B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-Roman" w:hAnsi="Times-Roman" w:cs="Times-Roman"/>
        </w:rPr>
      </w:pPr>
      <w:r>
        <w:rPr>
          <w:rFonts w:hint="default" w:ascii="Times-Roman" w:hAnsi="Times-Roman" w:eastAsia="方正仿宋_GBK" w:cs="Times-Roman"/>
          <w:sz w:val="32"/>
          <w:szCs w:val="32"/>
          <w:lang w:val="en-US" w:eastAsia="zh-CN"/>
        </w:rPr>
        <w:t xml:space="preserve">      2.法定代表人身份证复印件（盖章）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-Rom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5FFAF71E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FF5D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6"/>
    <w:qFormat/>
    <w:uiPriority w:val="0"/>
    <w:rPr>
      <w:kern w:val="2"/>
      <w:sz w:val="18"/>
      <w:szCs w:val="18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32</Words>
  <Characters>184</Characters>
  <Lines>1</Lines>
  <Paragraphs>1</Paragraphs>
  <TotalTime>1</TotalTime>
  <ScaleCrop>false</ScaleCrop>
  <LinksUpToDate>false</LinksUpToDate>
  <CharactersWithSpaces>215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2025-07-18T23:32:00Z</dcterms:created>
  <dc:creator>成都zj-胡萍</dc:creator>
  <cp:lastModifiedBy>Magnolia</cp:lastModifiedBy>
  <cp:lastPrinted>2025-07-18T22:36:00Z</cp:lastPrinted>
  <dcterms:modified xsi:type="dcterms:W3CDTF">2026-05-27T10:51:00Z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