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方正黑体_GBK" w:hAnsi="仿宋" w:eastAsia="方正黑体_GBK" w:cs="仿宋"/>
          <w:kern w:val="0"/>
          <w:sz w:val="30"/>
          <w:szCs w:val="30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附件1</w:t>
      </w:r>
    </w:p>
    <w:p>
      <w:pPr>
        <w:spacing w:line="594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  <w:lang w:eastAsia="zh-CN"/>
        </w:rPr>
        <w:t>蜀绣传承人口述史</w:t>
      </w:r>
      <w:r>
        <w:rPr>
          <w:rFonts w:hint="eastAsia" w:ascii="方正小标宋_GBK" w:eastAsia="方正小标宋_GBK"/>
          <w:sz w:val="44"/>
          <w:szCs w:val="44"/>
        </w:rPr>
        <w:t>项目</w:t>
      </w:r>
    </w:p>
    <w:p>
      <w:pPr>
        <w:spacing w:line="594" w:lineRule="exact"/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初步采购需求</w:t>
      </w:r>
    </w:p>
    <w:p>
      <w:pPr>
        <w:spacing w:line="594" w:lineRule="exact"/>
        <w:jc w:val="center"/>
        <w:rPr>
          <w:rFonts w:hint="eastAsia" w:ascii="方正小标宋_GBK" w:eastAsia="方正小标宋_GBK"/>
          <w:sz w:val="44"/>
          <w:szCs w:val="44"/>
        </w:rPr>
      </w:pPr>
    </w:p>
    <w:p>
      <w:pPr>
        <w:spacing w:line="594" w:lineRule="exact"/>
        <w:ind w:firstLine="640" w:firstLineChars="200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一、项目概况</w:t>
      </w:r>
    </w:p>
    <w:p>
      <w:pPr>
        <w:spacing w:line="594" w:lineRule="exact"/>
        <w:ind w:firstLine="640" w:firstLineChars="200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项目名称：蜀绣传承人口述史项目</w:t>
      </w:r>
    </w:p>
    <w:p>
      <w:pPr>
        <w:spacing w:line="594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服务期限：</w:t>
      </w:r>
      <w:r>
        <w:rPr>
          <w:rFonts w:hint="eastAsia" w:ascii="Times New Roman" w:hAnsi="Times New Roman" w:eastAsia="方正仿宋_GBK"/>
          <w:sz w:val="32"/>
          <w:szCs w:val="32"/>
        </w:rPr>
        <w:t>2026</w:t>
      </w:r>
      <w:r>
        <w:rPr>
          <w:rFonts w:hint="eastAsia" w:ascii="方正仿宋_GBK" w:eastAsia="方正仿宋_GBK"/>
          <w:sz w:val="32"/>
          <w:szCs w:val="32"/>
        </w:rPr>
        <w:t>年</w:t>
      </w:r>
      <w:r>
        <w:rPr>
          <w:rFonts w:hint="eastAsia" w:ascii="Times New Roman" w:hAnsi="Times New Roman" w:eastAsia="方正仿宋_GBK"/>
          <w:sz w:val="32"/>
          <w:szCs w:val="32"/>
        </w:rPr>
        <w:t>5</w:t>
      </w:r>
      <w:r>
        <w:rPr>
          <w:rFonts w:hint="eastAsia" w:ascii="方正仿宋_GBK" w:eastAsia="方正仿宋_GBK"/>
          <w:sz w:val="32"/>
          <w:szCs w:val="32"/>
        </w:rPr>
        <w:t>月至</w:t>
      </w:r>
      <w:r>
        <w:rPr>
          <w:rFonts w:hint="eastAsia" w:ascii="Times New Roman" w:hAnsi="Times New Roman" w:eastAsia="方正仿宋_GBK"/>
          <w:sz w:val="32"/>
          <w:szCs w:val="32"/>
        </w:rPr>
        <w:t>2026</w:t>
      </w:r>
      <w:r>
        <w:rPr>
          <w:rFonts w:hint="eastAsia" w:ascii="方正仿宋_GBK" w:eastAsia="方正仿宋_GBK"/>
          <w:sz w:val="32"/>
          <w:szCs w:val="32"/>
        </w:rPr>
        <w:t>年</w:t>
      </w:r>
      <w:r>
        <w:rPr>
          <w:rFonts w:hint="eastAsia" w:ascii="Times New Roman" w:hAnsi="Times New Roman" w:eastAsia="方正仿宋_GBK"/>
          <w:sz w:val="32"/>
          <w:szCs w:val="32"/>
        </w:rPr>
        <w:t>12</w:t>
      </w:r>
      <w:r>
        <w:rPr>
          <w:rFonts w:hint="eastAsia" w:ascii="方正仿宋_GBK" w:eastAsia="方正仿宋_GBK"/>
          <w:sz w:val="32"/>
          <w:szCs w:val="32"/>
        </w:rPr>
        <w:t>月（共</w:t>
      </w:r>
      <w:r>
        <w:rPr>
          <w:rFonts w:hint="eastAsia" w:ascii="Times New Roman" w:hAnsi="Times New Roman" w:eastAsia="方正仿宋_GBK"/>
          <w:sz w:val="32"/>
          <w:szCs w:val="32"/>
        </w:rPr>
        <w:t>8</w:t>
      </w:r>
      <w:r>
        <w:rPr>
          <w:rFonts w:hint="eastAsia" w:ascii="方正仿宋_GBK" w:eastAsia="方正仿宋_GBK"/>
          <w:sz w:val="32"/>
          <w:szCs w:val="32"/>
        </w:rPr>
        <w:t>个月）</w:t>
      </w:r>
    </w:p>
    <w:p>
      <w:pPr>
        <w:spacing w:line="594" w:lineRule="exact"/>
        <w:ind w:firstLine="640" w:firstLineChars="200"/>
        <w:rPr>
          <w:rFonts w:hint="eastAsia" w:ascii="方正仿宋_GBK" w:eastAsia="方正仿宋_GBK"/>
          <w:sz w:val="32"/>
          <w:szCs w:val="32"/>
          <w:lang w:eastAsia="zh-CN"/>
        </w:rPr>
      </w:pPr>
      <w:r>
        <w:rPr>
          <w:rFonts w:hint="eastAsia" w:ascii="方正仿宋_GBK" w:eastAsia="方正仿宋_GBK"/>
          <w:sz w:val="32"/>
          <w:szCs w:val="32"/>
        </w:rPr>
        <w:t>服务地点：成都</w:t>
      </w:r>
      <w:r>
        <w:rPr>
          <w:rFonts w:hint="eastAsia" w:ascii="方正仿宋_GBK" w:eastAsia="方正仿宋_GBK"/>
          <w:sz w:val="32"/>
          <w:szCs w:val="32"/>
          <w:lang w:eastAsia="zh-CN"/>
        </w:rPr>
        <w:t>市</w:t>
      </w:r>
    </w:p>
    <w:p>
      <w:pPr>
        <w:spacing w:line="594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仿宋_GBK" w:eastAsia="方正仿宋_GBK"/>
          <w:sz w:val="32"/>
          <w:szCs w:val="32"/>
        </w:rPr>
        <w:t>项目背景：</w:t>
      </w:r>
      <w:r>
        <w:rPr>
          <w:rFonts w:hint="eastAsia" w:ascii="方正仿宋_GBK" w:eastAsia="方正仿宋_GBK"/>
          <w:sz w:val="32"/>
          <w:szCs w:val="32"/>
          <w:lang w:eastAsia="zh-CN"/>
        </w:rPr>
        <w:t>为落实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《成都市蜀锦蜀绣高水平保护高质量发展三年行动计划（2025—2027年）》《成都市促进蜀锦蜀绣高水平保护高质量发展的若干政策措施》等文件的核心要求，落地“开展蜀锦蜀绣专项调查”“支持文化研究与传承”等重点任务。同时立足当前蜀绣传承人技艺、从业经验、行业记忆未实现系统留存，蜀绣行业发展史缺乏全景式梳理的现实，开展本次蜀绣传承人口述史项目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>
      <w:pPr>
        <w:spacing w:line="594" w:lineRule="exact"/>
        <w:ind w:firstLine="640" w:firstLineChars="200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二、服务内容及要求</w:t>
      </w:r>
    </w:p>
    <w:p>
      <w:pPr>
        <w:spacing w:line="594" w:lineRule="exact"/>
        <w:ind w:firstLine="640" w:firstLineChars="200"/>
        <w:rPr>
          <w:rFonts w:ascii="方正楷体_GBK" w:eastAsia="方正楷体_GBK"/>
          <w:sz w:val="32"/>
          <w:szCs w:val="32"/>
        </w:rPr>
      </w:pPr>
      <w:r>
        <w:rPr>
          <w:rFonts w:hint="eastAsia" w:ascii="方正楷体_GBK" w:eastAsia="方正楷体_GBK"/>
          <w:sz w:val="32"/>
          <w:szCs w:val="32"/>
        </w:rPr>
        <w:t>（一）服务内容</w:t>
      </w:r>
    </w:p>
    <w:p>
      <w:pPr>
        <w:ind w:firstLine="640"/>
        <w:rPr>
          <w:rFonts w:hint="default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本项目采购内容为“蜀绣传承人口述史”服务。项目将完成不少于20位蜀绣传承人及资深从业者口述访谈，依托访谈实录开展文稿编辑，形成版面字数不少于20万字成果文本，为后续正式出版奠定基础。</w:t>
      </w:r>
    </w:p>
    <w:p>
      <w:pPr>
        <w:ind w:firstLine="640"/>
        <w:rPr>
          <w:rFonts w:hint="default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供应商需在采购人统筹与指导下，完成以下全流程工作：</w:t>
      </w:r>
    </w:p>
    <w:p>
      <w:pPr>
        <w:numPr>
          <w:ilvl w:val="0"/>
          <w:numId w:val="0"/>
        </w:numPr>
        <w:ind w:firstLine="643" w:firstLineChars="200"/>
        <w:rPr>
          <w:rFonts w:hint="default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b/>
          <w:bCs/>
          <w:kern w:val="2"/>
          <w:sz w:val="32"/>
          <w:szCs w:val="32"/>
          <w:lang w:val="en-US" w:eastAsia="zh-CN" w:bidi="ar-SA"/>
        </w:rPr>
        <w:t>1.</w:t>
      </w:r>
      <w:r>
        <w:rPr>
          <w:rFonts w:hint="default" w:ascii="Times New Roman" w:hAnsi="Times New Roman" w:eastAsia="方正仿宋_GBK" w:cs="方正仿宋_GBK"/>
          <w:b/>
          <w:bCs/>
          <w:kern w:val="2"/>
          <w:sz w:val="32"/>
          <w:szCs w:val="32"/>
          <w:lang w:val="en-US" w:eastAsia="zh-CN" w:bidi="ar-SA"/>
        </w:rPr>
        <w:t>文献工作：</w:t>
      </w:r>
      <w:r>
        <w:rPr>
          <w:rFonts w:hint="default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系统搜集、梳理蜀绣相关历史文献及行业资料，重点整理1949—2026年间的档案文献、市志史料、报刊报道、老照片等；协助采购人完成必要文献书籍、历史文献的搜集及数字化处理；按时间顺序对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历史</w:t>
      </w:r>
      <w:r>
        <w:rPr>
          <w:rFonts w:hint="default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文献进行分类汇编。</w:t>
      </w:r>
    </w:p>
    <w:p>
      <w:pPr>
        <w:pStyle w:val="2"/>
        <w:numPr>
          <w:ilvl w:val="0"/>
          <w:numId w:val="0"/>
        </w:numPr>
        <w:ind w:firstLine="643" w:firstLineChars="200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b/>
          <w:bCs/>
          <w:kern w:val="2"/>
          <w:sz w:val="32"/>
          <w:szCs w:val="32"/>
          <w:lang w:val="en-US" w:eastAsia="zh-CN" w:bidi="ar-SA"/>
        </w:rPr>
        <w:t>2.调研方案制定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：以搜集整理的文献资料为基础，配合采购人制定详细的调研方案，保障项目有序推进。</w:t>
      </w:r>
    </w:p>
    <w:p>
      <w:pPr>
        <w:pStyle w:val="2"/>
        <w:numPr>
          <w:ilvl w:val="0"/>
          <w:numId w:val="0"/>
        </w:numPr>
        <w:ind w:firstLine="643" w:firstLineChars="200"/>
        <w:rPr>
          <w:rFonts w:hint="default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b/>
          <w:bCs/>
          <w:kern w:val="2"/>
          <w:sz w:val="32"/>
          <w:szCs w:val="32"/>
          <w:lang w:val="en-US" w:eastAsia="zh-CN" w:bidi="ar-SA"/>
        </w:rPr>
        <w:t>3.</w:t>
      </w:r>
      <w:r>
        <w:rPr>
          <w:rFonts w:hint="default" w:ascii="Times New Roman" w:hAnsi="Times New Roman" w:eastAsia="方正仿宋_GBK" w:cs="方正仿宋_GBK"/>
          <w:b/>
          <w:bCs/>
          <w:kern w:val="2"/>
          <w:sz w:val="32"/>
          <w:szCs w:val="32"/>
          <w:lang w:val="en-US" w:eastAsia="zh-CN" w:bidi="ar-SA"/>
        </w:rPr>
        <w:t>田野调查：</w:t>
      </w:r>
      <w:r>
        <w:rPr>
          <w:rFonts w:hint="default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配合采购人，对不少于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2</w:t>
      </w:r>
      <w:r>
        <w:rPr>
          <w:rFonts w:hint="default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0位蜀绣传承人及资深从业者开展系统的田野调查与口述访谈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做好后勤保障工作，确保调研顺利开展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。</w:t>
      </w:r>
    </w:p>
    <w:p>
      <w:pPr>
        <w:numPr>
          <w:ilvl w:val="0"/>
          <w:numId w:val="0"/>
        </w:numPr>
        <w:ind w:firstLine="643" w:firstLineChars="200"/>
        <w:rPr>
          <w:rFonts w:hint="default" w:ascii="Times New Roman" w:hAnsi="Times New Roman" w:eastAsia="方正仿宋_GBK" w:cs="方正仿宋_GBK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b/>
          <w:bCs/>
          <w:kern w:val="2"/>
          <w:sz w:val="32"/>
          <w:szCs w:val="32"/>
          <w:lang w:val="en-US" w:eastAsia="zh-CN" w:bidi="ar-SA"/>
        </w:rPr>
        <w:t>4.误工</w:t>
      </w:r>
      <w:r>
        <w:rPr>
          <w:rFonts w:hint="default" w:ascii="Times New Roman" w:hAnsi="Times New Roman" w:eastAsia="方正仿宋_GBK" w:cs="方正仿宋_GBK"/>
          <w:b/>
          <w:bCs/>
          <w:kern w:val="2"/>
          <w:sz w:val="32"/>
          <w:szCs w:val="32"/>
          <w:lang w:val="en-US" w:eastAsia="zh-CN" w:bidi="ar-SA"/>
        </w:rPr>
        <w:t>补贴发放</w:t>
      </w:r>
      <w:r>
        <w:rPr>
          <w:rFonts w:hint="eastAsia" w:ascii="Times New Roman" w:hAnsi="Times New Roman" w:eastAsia="方正仿宋_GBK" w:cs="方正仿宋_GBK"/>
          <w:b/>
          <w:bCs/>
          <w:kern w:val="2"/>
          <w:sz w:val="32"/>
          <w:szCs w:val="32"/>
          <w:lang w:val="en-US" w:eastAsia="zh-CN" w:bidi="ar-SA"/>
        </w:rPr>
        <w:t>：</w:t>
      </w:r>
      <w:r>
        <w:rPr>
          <w:rFonts w:hint="eastAsia" w:ascii="Times New Roman" w:hAnsi="Times New Roman" w:eastAsia="方正仿宋_GBK" w:cs="方正仿宋_GBK"/>
          <w:b w:val="0"/>
          <w:bCs w:val="0"/>
          <w:kern w:val="2"/>
          <w:sz w:val="32"/>
          <w:szCs w:val="32"/>
          <w:lang w:val="en-US" w:eastAsia="zh-CN" w:bidi="ar-SA"/>
        </w:rPr>
        <w:t>按照约定标准，代为向受访的传承人及资深从业者发放误工补贴，确保补贴足额、及时到位。</w:t>
      </w:r>
    </w:p>
    <w:p>
      <w:pPr>
        <w:numPr>
          <w:ilvl w:val="0"/>
          <w:numId w:val="0"/>
        </w:numPr>
        <w:ind w:firstLine="643" w:firstLineChars="200"/>
        <w:rPr>
          <w:rFonts w:hint="default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b/>
          <w:bCs/>
          <w:kern w:val="2"/>
          <w:sz w:val="32"/>
          <w:szCs w:val="32"/>
          <w:lang w:val="en-US" w:eastAsia="zh-CN" w:bidi="ar-SA"/>
        </w:rPr>
        <w:t>5.录音</w:t>
      </w:r>
      <w:r>
        <w:rPr>
          <w:rFonts w:hint="default" w:ascii="Times New Roman" w:hAnsi="Times New Roman" w:eastAsia="方正仿宋_GBK" w:cs="方正仿宋_GBK"/>
          <w:b/>
          <w:bCs/>
          <w:kern w:val="2"/>
          <w:sz w:val="32"/>
          <w:szCs w:val="32"/>
          <w:lang w:val="en-US" w:eastAsia="zh-CN" w:bidi="ar-SA"/>
        </w:rPr>
        <w:t>整理：</w:t>
      </w:r>
      <w:r>
        <w:rPr>
          <w:rFonts w:hint="default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对所有访谈录音进行专业转录、校对和规范整理，归档原始录音资料，形成完整的Word版访谈文字实录，作为核心档案留存。</w:t>
      </w:r>
    </w:p>
    <w:p>
      <w:pPr>
        <w:numPr>
          <w:ilvl w:val="0"/>
          <w:numId w:val="0"/>
        </w:numPr>
        <w:ind w:firstLine="643" w:firstLineChars="200"/>
        <w:rPr>
          <w:rFonts w:hint="default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b/>
          <w:bCs/>
          <w:kern w:val="2"/>
          <w:sz w:val="32"/>
          <w:szCs w:val="32"/>
          <w:lang w:val="en-US" w:eastAsia="zh-CN" w:bidi="ar-SA"/>
        </w:rPr>
        <w:t>6.</w:t>
      </w:r>
      <w:r>
        <w:rPr>
          <w:rFonts w:hint="default" w:ascii="Times New Roman" w:hAnsi="Times New Roman" w:eastAsia="方正仿宋_GBK" w:cs="方正仿宋_GBK"/>
          <w:b/>
          <w:bCs/>
          <w:kern w:val="2"/>
          <w:sz w:val="32"/>
          <w:szCs w:val="32"/>
          <w:lang w:val="en-US" w:eastAsia="zh-CN" w:bidi="ar-SA"/>
        </w:rPr>
        <w:t>图片拍摄整理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：</w:t>
      </w:r>
      <w:r>
        <w:rPr>
          <w:rFonts w:hint="default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在田野调查期间，拍摄传承人及资深从业者的肖像、工作场景、代表作品等高清图片；协助采购人获取无法现场拍摄的历史或私人照片的合法使用授权；对拍摄图片进行整理、精修，建立标准化图片档案。</w:t>
      </w:r>
    </w:p>
    <w:p>
      <w:pPr>
        <w:numPr>
          <w:ilvl w:val="0"/>
          <w:numId w:val="0"/>
        </w:numPr>
        <w:ind w:firstLine="643" w:firstLineChars="200"/>
        <w:rPr>
          <w:rFonts w:hint="default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b/>
          <w:bCs/>
          <w:kern w:val="2"/>
          <w:sz w:val="32"/>
          <w:szCs w:val="32"/>
          <w:lang w:val="en-US" w:eastAsia="zh-CN" w:bidi="ar-SA"/>
        </w:rPr>
        <w:t>7.</w:t>
      </w:r>
      <w:r>
        <w:rPr>
          <w:rFonts w:hint="default" w:ascii="Times New Roman" w:hAnsi="Times New Roman" w:eastAsia="方正仿宋_GBK" w:cs="方正仿宋_GBK"/>
          <w:b/>
          <w:bCs/>
          <w:kern w:val="2"/>
          <w:sz w:val="32"/>
          <w:szCs w:val="32"/>
          <w:lang w:val="en-US" w:eastAsia="zh-CN" w:bidi="ar-SA"/>
        </w:rPr>
        <w:t>文字撰写与定稿</w:t>
      </w:r>
      <w:r>
        <w:rPr>
          <w:rFonts w:hint="eastAsia" w:ascii="Times New Roman" w:hAnsi="Times New Roman" w:eastAsia="方正仿宋_GBK" w:cs="方正仿宋_GBK"/>
          <w:b/>
          <w:bCs/>
          <w:kern w:val="2"/>
          <w:sz w:val="32"/>
          <w:szCs w:val="32"/>
          <w:lang w:val="en-US" w:eastAsia="zh-CN" w:bidi="ar-SA"/>
        </w:rPr>
        <w:t>：</w:t>
      </w:r>
      <w:r>
        <w:rPr>
          <w:rFonts w:hint="default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配合采购人，撰写并交付一部版面字数不少于20万字的高质量书稿初稿（Word可编辑格式）；同时积极配合采购人组织专家论证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，形成最终定稿；交付符合出版规范的全套成果。</w:t>
      </w:r>
    </w:p>
    <w:p>
      <w:pPr>
        <w:numPr>
          <w:ilvl w:val="0"/>
          <w:numId w:val="0"/>
        </w:numPr>
        <w:ind w:firstLine="643" w:firstLineChars="200"/>
        <w:rPr>
          <w:rFonts w:hint="default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b/>
          <w:bCs/>
          <w:kern w:val="2"/>
          <w:sz w:val="32"/>
          <w:szCs w:val="32"/>
          <w:lang w:val="en-US" w:eastAsia="zh-CN" w:bidi="ar-SA"/>
        </w:rPr>
        <w:t>8.问卷调查：</w:t>
      </w:r>
      <w:r>
        <w:rPr>
          <w:rFonts w:hint="default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需设计问卷，组织接受访谈的传承人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或资深从业者</w:t>
      </w:r>
      <w:r>
        <w:rPr>
          <w:rFonts w:hint="default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填写，评估其对本项目工作的满意度。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eastAsia="方正仿宋_GBK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楷体_GBK" w:cs="Times New Roman"/>
          <w:b/>
          <w:bCs/>
          <w:color w:val="auto"/>
          <w:sz w:val="32"/>
          <w:szCs w:val="32"/>
          <w:highlight w:val="none"/>
          <w:lang w:val="en-US" w:eastAsia="zh-CN"/>
        </w:rPr>
        <w:t>（二）</w:t>
      </w:r>
      <w:r>
        <w:rPr>
          <w:rFonts w:hint="default" w:ascii="Times New Roman" w:hAnsi="Times New Roman" w:eastAsia="方正楷体_GBK" w:cs="Times New Roman"/>
          <w:b/>
          <w:bCs/>
          <w:color w:val="auto"/>
          <w:sz w:val="32"/>
          <w:szCs w:val="32"/>
          <w:highlight w:val="none"/>
          <w:lang w:val="en-US" w:eastAsia="zh-CN"/>
        </w:rPr>
        <w:t>服务要求和技术参数</w:t>
      </w:r>
    </w:p>
    <w:p>
      <w:pPr>
        <w:ind w:firstLine="643" w:firstLineChars="200"/>
        <w:rPr>
          <w:rFonts w:hint="eastAsia" w:ascii="Times New Roman" w:hAnsi="Times New Roman" w:eastAsia="方正仿宋_GBK" w:cs="方正仿宋_GBK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b/>
          <w:bCs/>
          <w:kern w:val="2"/>
          <w:sz w:val="32"/>
          <w:szCs w:val="32"/>
          <w:highlight w:val="none"/>
          <w:lang w:val="en-US" w:eastAsia="zh-CN" w:bidi="ar-SA"/>
        </w:rPr>
        <w:t>1.政治要求：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highlight w:val="none"/>
          <w:lang w:val="en-US" w:eastAsia="zh-CN" w:bidi="ar-SA"/>
        </w:rPr>
        <w:t>文本内容严格把控政治方向正确性，思想健康向上，史实精准无误，知识表述严谨，符合国家相关法律法规及非遗保护相关政策，坚守口述史真实性底线，充分尊重传承人意愿，杜绝任何违规表述。</w:t>
      </w:r>
    </w:p>
    <w:p>
      <w:pPr>
        <w:ind w:firstLine="643" w:firstLineChars="200"/>
        <w:rPr>
          <w:rFonts w:hint="eastAsia" w:ascii="Times New Roman" w:hAnsi="Times New Roman" w:eastAsia="方正仿宋_GBK" w:cs="方正仿宋_GBK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b/>
          <w:bCs/>
          <w:kern w:val="2"/>
          <w:sz w:val="32"/>
          <w:szCs w:val="32"/>
          <w:highlight w:val="none"/>
          <w:lang w:val="en-US" w:eastAsia="zh-CN" w:bidi="ar-SA"/>
        </w:rPr>
        <w:t>2.文献资料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highlight w:val="none"/>
          <w:lang w:val="en-US" w:eastAsia="zh-CN" w:bidi="ar-SA"/>
        </w:rPr>
        <w:t>：搜集整理的文献需覆盖1949—2026年间核心相关资料，文献汇编需严格遵循学术引用规范，明确标注每一份文献的出处，纸质版汇编需规范装订，最终形成规范、完整的文献资料汇编（含电子版及3本纸质版）。</w:t>
      </w:r>
    </w:p>
    <w:p>
      <w:pPr>
        <w:pStyle w:val="2"/>
        <w:ind w:left="0" w:leftChars="0" w:firstLine="643" w:firstLineChars="200"/>
        <w:rPr>
          <w:rFonts w:hint="eastAsia" w:ascii="Times New Roman" w:hAnsi="Times New Roman" w:eastAsia="方正仿宋_GBK" w:cs="方正仿宋_GBK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b/>
          <w:bCs/>
          <w:kern w:val="2"/>
          <w:sz w:val="32"/>
          <w:szCs w:val="32"/>
          <w:highlight w:val="none"/>
          <w:lang w:val="en-US" w:eastAsia="zh-CN" w:bidi="ar-SA"/>
        </w:rPr>
        <w:t>3.访谈要求：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highlight w:val="none"/>
          <w:lang w:val="en-US" w:eastAsia="zh-CN" w:bidi="ar-SA"/>
        </w:rPr>
        <w:t>受访人数不少于20人；访谈原始录音总时长不少于2400分钟，统一格式为WAV/MP3，音质清晰、无明显杂音，禁止直接使用机器翻译软件处理，访谈文字实录需严格遵循学术规范，忠实保留受访者个性化语言及行业术语，文字通顺准确，经采购人质量抽检合格率≥98%。</w:t>
      </w:r>
    </w:p>
    <w:p>
      <w:pPr>
        <w:pStyle w:val="2"/>
        <w:ind w:left="0" w:leftChars="0" w:firstLine="643" w:firstLineChars="200"/>
        <w:rPr>
          <w:rFonts w:hint="eastAsia"/>
          <w:lang w:val="en-US" w:eastAsia="zh-CN"/>
        </w:rPr>
      </w:pPr>
      <w:r>
        <w:rPr>
          <w:rFonts w:hint="eastAsia" w:ascii="Times New Roman" w:hAnsi="Times New Roman" w:eastAsia="方正仿宋_GBK" w:cs="方正仿宋_GBK"/>
          <w:b/>
          <w:bCs/>
          <w:kern w:val="2"/>
          <w:sz w:val="32"/>
          <w:szCs w:val="32"/>
          <w:highlight w:val="none"/>
          <w:lang w:val="en-US" w:eastAsia="zh-CN" w:bidi="ar-SA"/>
        </w:rPr>
        <w:t>4.补贴发放：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highlight w:val="none"/>
          <w:lang w:val="en-US" w:eastAsia="zh-CN" w:bidi="ar-SA"/>
        </w:rPr>
        <w:t>向接受访谈的传承人或行业资深从业者代为发放误工补贴，劳务费标准为500元/人/半天或800元/人/天，确保补贴足额、及时发放到位。</w:t>
      </w:r>
    </w:p>
    <w:p>
      <w:pPr>
        <w:ind w:firstLine="643" w:firstLineChars="200"/>
        <w:rPr>
          <w:rFonts w:hint="eastAsia" w:ascii="Times New Roman" w:hAnsi="Times New Roman" w:eastAsia="方正仿宋_GBK" w:cs="方正仿宋_GBK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b/>
          <w:bCs/>
          <w:kern w:val="2"/>
          <w:sz w:val="32"/>
          <w:szCs w:val="32"/>
          <w:lang w:val="en-US" w:eastAsia="zh-CN" w:bidi="ar-SA"/>
        </w:rPr>
        <w:t>5.专家论证：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服务供应商应聘请相关领域专家（如蜀绣研究专家、工艺美术行业专家、非遗保护专家等）提供指导，确保文稿内容科学性，其中，</w:t>
      </w:r>
      <w:r>
        <w:rPr>
          <w:rFonts w:hint="eastAsia" w:ascii="Times New Roman" w:hAnsi="Times New Roman" w:eastAsia="方正仿宋_GBK" w:cs="方正仿宋_GBK"/>
          <w:b w:val="0"/>
          <w:bCs w:val="0"/>
          <w:kern w:val="2"/>
          <w:sz w:val="32"/>
          <w:szCs w:val="32"/>
          <w:lang w:val="en-US" w:eastAsia="zh-CN" w:bidi="ar-SA"/>
        </w:rPr>
        <w:t>专家论证次数</w:t>
      </w:r>
      <w:bookmarkStart w:id="0" w:name="_GoBack"/>
      <w:bookmarkEnd w:id="0"/>
      <w:r>
        <w:rPr>
          <w:rFonts w:hint="eastAsia" w:ascii="Times New Roman" w:hAnsi="Times New Roman" w:eastAsia="方正仿宋_GBK" w:cs="方正仿宋_GBK"/>
          <w:b w:val="0"/>
          <w:bCs w:val="0"/>
          <w:kern w:val="2"/>
          <w:sz w:val="32"/>
          <w:szCs w:val="32"/>
          <w:lang w:val="en-US" w:eastAsia="zh-CN" w:bidi="ar-SA"/>
        </w:rPr>
        <w:t>不少于20人次，劳务费标准：500元/人/半天或800元/人/天。</w:t>
      </w:r>
    </w:p>
    <w:p>
      <w:pPr>
        <w:ind w:firstLine="643" w:firstLineChars="200"/>
        <w:rPr>
          <w:rFonts w:hint="eastAsia" w:ascii="Times New Roman" w:hAnsi="Times New Roman" w:eastAsia="方正仿宋_GBK" w:cs="方正仿宋_GBK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b/>
          <w:bCs/>
          <w:kern w:val="2"/>
          <w:sz w:val="32"/>
          <w:szCs w:val="32"/>
          <w:lang w:val="en-US" w:eastAsia="zh-CN" w:bidi="ar-SA"/>
        </w:rPr>
        <w:t>6.图片要求：</w:t>
      </w:r>
      <w:r>
        <w:rPr>
          <w:rFonts w:hint="eastAsia" w:ascii="Times New Roman" w:hAnsi="Times New Roman" w:eastAsia="方正仿宋_GBK" w:cs="方正仿宋_GBK"/>
          <w:b w:val="0"/>
          <w:bCs w:val="0"/>
          <w:kern w:val="2"/>
          <w:sz w:val="32"/>
          <w:szCs w:val="32"/>
          <w:lang w:val="en-US" w:eastAsia="zh-CN" w:bidi="ar-SA"/>
        </w:rPr>
        <w:t>每位受访对象经采购人遴选确认的精修照片不少于10张，项目图片总量不少于200张；拍摄照片分辨率必须达到300dpi及以上精度，单张大小≥5M，格式统一为JPG/TIF，标注信息完整，所有图片均配简要文字说明。</w:t>
      </w:r>
    </w:p>
    <w:p>
      <w:pPr>
        <w:ind w:firstLine="643" w:firstLineChars="200"/>
        <w:rPr>
          <w:rFonts w:hint="eastAsia" w:ascii="Times New Roman" w:hAnsi="Times New Roman" w:eastAsia="方正仿宋_GBK" w:cs="方正仿宋_GBK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b/>
          <w:bCs/>
          <w:kern w:val="2"/>
          <w:sz w:val="32"/>
          <w:szCs w:val="32"/>
          <w:lang w:val="en-US" w:eastAsia="zh-CN" w:bidi="ar-SA"/>
        </w:rPr>
        <w:t>7.工作作团队要求：</w:t>
      </w:r>
      <w:r>
        <w:rPr>
          <w:rFonts w:hint="eastAsia" w:ascii="Times New Roman" w:hAnsi="Times New Roman" w:eastAsia="方正仿宋_GBK" w:cs="方正仿宋_GBK"/>
          <w:b w:val="0"/>
          <w:bCs w:val="0"/>
          <w:kern w:val="2"/>
          <w:sz w:val="32"/>
          <w:szCs w:val="32"/>
          <w:lang w:val="en-US" w:eastAsia="zh-CN" w:bidi="ar-SA"/>
        </w:rPr>
        <w:t>组建不少于7人的专项工作小组，成员包括专家顾问、项目负责人、文集编辑、图片采集人员。</w:t>
      </w:r>
    </w:p>
    <w:p>
      <w:pPr>
        <w:ind w:firstLine="643" w:firstLineChars="200"/>
        <w:rPr>
          <w:rFonts w:hint="eastAsia" w:ascii="Times New Roman" w:hAnsi="Times New Roman" w:eastAsia="方正仿宋_GBK" w:cs="方正仿宋_GBK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b/>
          <w:bCs/>
          <w:kern w:val="2"/>
          <w:sz w:val="32"/>
          <w:szCs w:val="32"/>
          <w:lang w:val="en-US" w:eastAsia="zh-CN" w:bidi="ar-SA"/>
        </w:rPr>
        <w:t>8.版权要求：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所有交付最终成果（文字、图片、音频、文献汇编等）版权归属采购单位</w:t>
      </w:r>
      <w:r>
        <w:rPr>
          <w:rFonts w:hint="eastAsia" w:ascii="Times New Roman" w:hAnsi="Times New Roman" w:eastAsia="方正仿宋_GBK" w:cs="方正仿宋_GBK"/>
          <w:b w:val="0"/>
          <w:bCs w:val="0"/>
          <w:kern w:val="2"/>
          <w:sz w:val="32"/>
          <w:szCs w:val="32"/>
          <w:lang w:val="en-US" w:eastAsia="zh-CN" w:bidi="ar-SA"/>
        </w:rPr>
        <w:t>。</w:t>
      </w:r>
    </w:p>
    <w:p>
      <w:pPr>
        <w:numPr>
          <w:ilvl w:val="0"/>
          <w:numId w:val="0"/>
        </w:numPr>
        <w:ind w:firstLine="643" w:firstLineChars="200"/>
        <w:rPr>
          <w:rFonts w:hint="eastAsia" w:ascii="Times New Roman" w:hAnsi="Times New Roman" w:eastAsia="方正仿宋_GBK" w:cs="方正仿宋_GBK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b/>
          <w:bCs/>
          <w:kern w:val="2"/>
          <w:sz w:val="32"/>
          <w:szCs w:val="32"/>
          <w:highlight w:val="none"/>
          <w:lang w:val="en-US" w:eastAsia="zh-CN" w:bidi="ar-SA"/>
        </w:rPr>
        <w:t>9.成果交付：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highlight w:val="none"/>
          <w:lang w:val="en-US" w:eastAsia="zh-CN" w:bidi="ar-SA"/>
        </w:rPr>
        <w:t>所有成果均须按期完成交付，最终交付物包括纸质成果和数字成果，具体包括但不限于：​</w:t>
      </w:r>
    </w:p>
    <w:p>
      <w:pPr>
        <w:numPr>
          <w:ilvl w:val="0"/>
          <w:numId w:val="0"/>
        </w:numPr>
        <w:ind w:firstLine="643" w:firstLineChars="200"/>
        <w:rPr>
          <w:rFonts w:hint="eastAsia" w:ascii="Times New Roman" w:hAnsi="Times New Roman" w:eastAsia="方正仿宋_GBK" w:cs="方正仿宋_GBK"/>
          <w:b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b/>
          <w:bCs/>
          <w:kern w:val="2"/>
          <w:sz w:val="32"/>
          <w:szCs w:val="32"/>
          <w:highlight w:val="none"/>
          <w:lang w:val="en-US" w:eastAsia="zh-CN" w:bidi="ar-SA"/>
        </w:rPr>
        <w:t>（1）纸质成果：</w:t>
      </w:r>
    </w:p>
    <w:p>
      <w:pPr>
        <w:numPr>
          <w:ilvl w:val="0"/>
          <w:numId w:val="0"/>
        </w:numPr>
        <w:ind w:firstLine="640" w:firstLineChars="200"/>
        <w:rPr>
          <w:rFonts w:hint="eastAsia" w:ascii="Times New Roman" w:hAnsi="Times New Roman" w:eastAsia="方正仿宋_GBK" w:cs="方正仿宋_GBK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highlight w:val="none"/>
          <w:lang w:val="en-US" w:eastAsia="zh-CN" w:bidi="ar-SA"/>
        </w:rPr>
        <w:t>①蜀绣传承人口述史定稿书稿3册；</w:t>
      </w:r>
    </w:p>
    <w:p>
      <w:pPr>
        <w:numPr>
          <w:ilvl w:val="0"/>
          <w:numId w:val="0"/>
        </w:numPr>
        <w:ind w:firstLine="640" w:firstLineChars="200"/>
        <w:rPr>
          <w:rFonts w:hint="eastAsia" w:ascii="Times New Roman" w:hAnsi="Times New Roman" w:eastAsia="方正仿宋_GBK" w:cs="方正仿宋_GBK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highlight w:val="none"/>
          <w:lang w:val="en-US" w:eastAsia="zh-CN" w:bidi="ar-SA"/>
        </w:rPr>
        <w:t>②蜀绣行业历史文献资料汇编3份；</w:t>
      </w:r>
    </w:p>
    <w:p>
      <w:pPr>
        <w:numPr>
          <w:ilvl w:val="0"/>
          <w:numId w:val="0"/>
        </w:numPr>
        <w:ind w:firstLine="643" w:firstLineChars="200"/>
        <w:rPr>
          <w:rFonts w:hint="eastAsia" w:ascii="Times New Roman" w:hAnsi="Times New Roman" w:eastAsia="方正仿宋_GBK" w:cs="方正仿宋_GBK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b/>
          <w:bCs/>
          <w:kern w:val="2"/>
          <w:sz w:val="32"/>
          <w:szCs w:val="32"/>
          <w:highlight w:val="none"/>
          <w:lang w:val="en-US" w:eastAsia="zh-CN" w:bidi="ar-SA"/>
        </w:rPr>
        <w:t>（2）数字成果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highlight w:val="none"/>
          <w:lang w:val="en-US" w:eastAsia="zh-CN" w:bidi="ar-SA"/>
        </w:rPr>
        <w:t>：</w:t>
      </w:r>
    </w:p>
    <w:p>
      <w:pPr>
        <w:numPr>
          <w:ilvl w:val="0"/>
          <w:numId w:val="0"/>
        </w:numPr>
        <w:ind w:firstLine="640" w:firstLineChars="200"/>
        <w:rPr>
          <w:rFonts w:hint="eastAsia" w:ascii="Times New Roman" w:hAnsi="Times New Roman" w:eastAsia="方正仿宋_GBK" w:cs="方正仿宋_GBK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highlight w:val="none"/>
          <w:lang w:val="en-US" w:eastAsia="zh-CN" w:bidi="ar-SA"/>
        </w:rPr>
        <w:t>①口述史定稿文本（Word版）；</w:t>
      </w:r>
    </w:p>
    <w:p>
      <w:pPr>
        <w:numPr>
          <w:ilvl w:val="0"/>
          <w:numId w:val="0"/>
        </w:numPr>
        <w:ind w:firstLine="640" w:firstLineChars="200"/>
        <w:rPr>
          <w:rFonts w:hint="eastAsia" w:ascii="Times New Roman" w:hAnsi="Times New Roman" w:eastAsia="方正仿宋_GBK" w:cs="方正仿宋_GBK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highlight w:val="none"/>
          <w:lang w:val="en-US" w:eastAsia="zh-CN" w:bidi="ar-SA"/>
        </w:rPr>
        <w:t>②访谈原始录音资料；</w:t>
      </w:r>
    </w:p>
    <w:p>
      <w:pPr>
        <w:numPr>
          <w:ilvl w:val="0"/>
          <w:numId w:val="0"/>
        </w:numPr>
        <w:ind w:firstLine="640" w:firstLineChars="200"/>
        <w:rPr>
          <w:rFonts w:hint="eastAsia" w:ascii="Times New Roman" w:hAnsi="Times New Roman" w:eastAsia="方正仿宋_GBK" w:cs="方正仿宋_GBK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highlight w:val="none"/>
          <w:lang w:val="en-US" w:eastAsia="zh-CN" w:bidi="ar-SA"/>
        </w:rPr>
        <w:t>③访谈文字实录（Word版）；</w:t>
      </w:r>
    </w:p>
    <w:p>
      <w:pPr>
        <w:numPr>
          <w:ilvl w:val="0"/>
          <w:numId w:val="0"/>
        </w:numPr>
        <w:ind w:firstLine="640" w:firstLineChars="200"/>
        <w:rPr>
          <w:rFonts w:hint="eastAsia" w:ascii="Times New Roman" w:hAnsi="Times New Roman" w:eastAsia="方正仿宋_GBK" w:cs="方正仿宋_GBK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highlight w:val="none"/>
          <w:lang w:val="en-US" w:eastAsia="zh-CN" w:bidi="ar-SA"/>
        </w:rPr>
        <w:t>④高清图片及标准化图片档案；</w:t>
      </w:r>
    </w:p>
    <w:p>
      <w:pPr>
        <w:numPr>
          <w:ilvl w:val="0"/>
          <w:numId w:val="0"/>
        </w:numPr>
        <w:ind w:firstLine="640" w:firstLineChars="200"/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highlight w:val="none"/>
          <w:lang w:val="en-US" w:eastAsia="zh-CN" w:bidi="ar-SA"/>
        </w:rPr>
        <w:t>⑤蜀绣行业历史文献资料汇编电子版。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E5FAEAA"/>
    <w:rsid w:val="4AF73161"/>
    <w:rsid w:val="73CE1381"/>
    <w:rsid w:val="8FFB3436"/>
    <w:rsid w:val="B8ED3551"/>
    <w:rsid w:val="BE5FAEAA"/>
    <w:rsid w:val="C4F33A52"/>
    <w:rsid w:val="DFBB1B0F"/>
    <w:rsid w:val="FEF0B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iPriority="99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unhideWhenUsed/>
    <w:qFormat/>
    <w:uiPriority w:val="99"/>
    <w:pPr>
      <w:ind w:left="2560" w:leftChars="800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Office_11.8.2.11763_F1E327BC-269C-435d-A152-05C5408002CA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2026-04-21T15:48:00Z</dcterms:created>
  <dc:creator>thtf</dc:creator>
  <cp:lastModifiedBy>thtf</cp:lastModifiedBy>
  <cp:lastPrinted>2026-04-21T19:44:00Z</cp:lastPrinted>
  <dcterms:modified xsi:type="dcterms:W3CDTF">2026-04-21T14:43:34Z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2052-11.8.2.11763</vt:lpwstr>
  </property>
  <property fmtid="{D5CDD505-2E9C-101B-9397-08002B2CF9AE}" pid="3" name="ICV">
    <vt:lpwstr>0A2B64D690D9D86D8BDFE6695BA1B5EB</vt:lpwstr>
  </property>
</Properties>
</file>