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81C331">
      <w:pPr>
        <w:widowControl/>
        <w:spacing w:line="594" w:lineRule="exact"/>
        <w:jc w:val="left"/>
        <w:rPr>
          <w:rFonts w:ascii="方正仿宋_GBK" w:hAnsi="等线" w:eastAsia="方正仿宋_GBK" w:cs="Times New Roman"/>
          <w:sz w:val="32"/>
          <w:szCs w:val="32"/>
        </w:rPr>
      </w:pPr>
      <w:r>
        <w:rPr>
          <w:rFonts w:hint="eastAsia" w:ascii="方正黑体_GBK" w:hAnsi="等线" w:eastAsia="方正黑体_GBK" w:cs="Times New Roman"/>
          <w:sz w:val="32"/>
          <w:szCs w:val="44"/>
        </w:rPr>
        <w:t>附件</w:t>
      </w:r>
      <w:r>
        <w:rPr>
          <w:rFonts w:ascii="方正黑体_GBK" w:hAnsi="等线" w:eastAsia="方正黑体_GBK" w:cs="Times New Roman"/>
          <w:sz w:val="32"/>
          <w:szCs w:val="44"/>
        </w:rPr>
        <w:t>2</w:t>
      </w:r>
    </w:p>
    <w:p w14:paraId="0F3F4F2A">
      <w:pPr>
        <w:spacing w:line="594" w:lineRule="exact"/>
        <w:rPr>
          <w:rFonts w:ascii="方正黑体_GBK" w:hAnsi="等线" w:eastAsia="方正黑体_GBK" w:cs="Times New Roman"/>
          <w:sz w:val="32"/>
          <w:szCs w:val="44"/>
        </w:rPr>
      </w:pPr>
    </w:p>
    <w:p w14:paraId="7C9E7188">
      <w:pPr>
        <w:jc w:val="center"/>
        <w:rPr>
          <w:rFonts w:ascii="方正小标宋_GBK" w:hAnsi="等线" w:eastAsia="方正小标宋_GBK" w:cs="Times New Roman"/>
          <w:sz w:val="44"/>
          <w:szCs w:val="44"/>
        </w:rPr>
      </w:pPr>
      <w:r>
        <w:rPr>
          <w:rFonts w:hint="eastAsia" w:ascii="方正小标宋_GBK" w:hAnsi="等线" w:eastAsia="方正小标宋_GBK" w:cs="Times New Roman"/>
          <w:sz w:val="44"/>
          <w:szCs w:val="44"/>
        </w:rPr>
        <w:t>报价表</w:t>
      </w:r>
    </w:p>
    <w:p w14:paraId="1876C4CF">
      <w:pPr>
        <w:widowControl/>
        <w:spacing w:line="360" w:lineRule="atLeast"/>
        <w:ind w:firstLine="950" w:firstLineChars="396"/>
        <w:jc w:val="left"/>
        <w:outlineLvl w:val="1"/>
        <w:rPr>
          <w:rFonts w:ascii="仿宋" w:hAnsi="仿宋" w:eastAsia="仿宋" w:cs="Times New Roman"/>
          <w:sz w:val="24"/>
          <w:szCs w:val="22"/>
        </w:rPr>
      </w:pPr>
    </w:p>
    <w:tbl>
      <w:tblPr>
        <w:tblStyle w:val="2"/>
        <w:tblW w:w="93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8"/>
        <w:gridCol w:w="3138"/>
        <w:gridCol w:w="1678"/>
        <w:gridCol w:w="1015"/>
        <w:gridCol w:w="1253"/>
        <w:gridCol w:w="1279"/>
      </w:tblGrid>
      <w:tr w14:paraId="3F896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968" w:type="dxa"/>
            <w:vAlign w:val="center"/>
          </w:tcPr>
          <w:p w14:paraId="58681E67">
            <w:pPr>
              <w:widowControl/>
              <w:spacing w:line="360" w:lineRule="atLeast"/>
              <w:jc w:val="center"/>
              <w:outlineLvl w:val="1"/>
              <w:rPr>
                <w:rFonts w:ascii="仿宋" w:hAnsi="仿宋" w:eastAsia="仿宋" w:cs="Times New Roman"/>
                <w:sz w:val="24"/>
                <w:szCs w:val="22"/>
              </w:rPr>
            </w:pPr>
            <w:r>
              <w:rPr>
                <w:rFonts w:hint="eastAsia" w:ascii="仿宋" w:hAnsi="仿宋" w:eastAsia="仿宋" w:cs="Times New Roman"/>
                <w:sz w:val="24"/>
                <w:szCs w:val="22"/>
              </w:rPr>
              <w:t>序号</w:t>
            </w:r>
          </w:p>
        </w:tc>
        <w:tc>
          <w:tcPr>
            <w:tcW w:w="3138" w:type="dxa"/>
            <w:vAlign w:val="center"/>
          </w:tcPr>
          <w:p w14:paraId="625554FA">
            <w:pPr>
              <w:widowControl/>
              <w:spacing w:line="360" w:lineRule="atLeast"/>
              <w:jc w:val="center"/>
              <w:outlineLvl w:val="1"/>
              <w:rPr>
                <w:rFonts w:ascii="仿宋" w:hAnsi="仿宋" w:eastAsia="仿宋" w:cs="Times New Roman"/>
                <w:sz w:val="24"/>
                <w:szCs w:val="22"/>
              </w:rPr>
            </w:pPr>
            <w:r>
              <w:rPr>
                <w:rFonts w:hint="eastAsia" w:ascii="仿宋" w:hAnsi="仿宋" w:eastAsia="仿宋" w:cs="Times New Roman"/>
                <w:sz w:val="24"/>
                <w:szCs w:val="22"/>
              </w:rPr>
              <w:t>科目名称</w:t>
            </w:r>
          </w:p>
        </w:tc>
        <w:tc>
          <w:tcPr>
            <w:tcW w:w="1678" w:type="dxa"/>
            <w:vAlign w:val="center"/>
          </w:tcPr>
          <w:p w14:paraId="4E945740">
            <w:pPr>
              <w:widowControl/>
              <w:spacing w:line="360" w:lineRule="atLeast"/>
              <w:jc w:val="center"/>
              <w:outlineLvl w:val="1"/>
              <w:rPr>
                <w:rFonts w:ascii="仿宋" w:hAnsi="仿宋" w:eastAsia="仿宋" w:cs="Times New Roman"/>
                <w:sz w:val="24"/>
                <w:szCs w:val="22"/>
              </w:rPr>
            </w:pPr>
            <w:r>
              <w:rPr>
                <w:rFonts w:hint="eastAsia" w:ascii="仿宋" w:hAnsi="仿宋" w:eastAsia="仿宋" w:cs="Times New Roman"/>
                <w:sz w:val="24"/>
                <w:szCs w:val="22"/>
              </w:rPr>
              <w:t>单价</w:t>
            </w:r>
          </w:p>
          <w:p w14:paraId="5A4ED379">
            <w:pPr>
              <w:widowControl/>
              <w:spacing w:line="360" w:lineRule="atLeast"/>
              <w:jc w:val="center"/>
              <w:outlineLvl w:val="1"/>
              <w:rPr>
                <w:rFonts w:ascii="仿宋" w:hAnsi="仿宋" w:eastAsia="仿宋" w:cs="Times New Roman"/>
                <w:sz w:val="24"/>
                <w:szCs w:val="22"/>
              </w:rPr>
            </w:pPr>
            <w:r>
              <w:rPr>
                <w:rFonts w:hint="eastAsia" w:ascii="仿宋" w:hAnsi="仿宋" w:eastAsia="仿宋" w:cs="Times New Roman"/>
                <w:sz w:val="24"/>
                <w:szCs w:val="22"/>
              </w:rPr>
              <w:t>（万元）</w:t>
            </w:r>
          </w:p>
        </w:tc>
        <w:tc>
          <w:tcPr>
            <w:tcW w:w="1015" w:type="dxa"/>
          </w:tcPr>
          <w:p w14:paraId="0CE0575F">
            <w:pPr>
              <w:widowControl/>
              <w:spacing w:line="360" w:lineRule="atLeast"/>
              <w:jc w:val="center"/>
              <w:outlineLvl w:val="1"/>
              <w:rPr>
                <w:rFonts w:ascii="仿宋" w:hAnsi="仿宋" w:eastAsia="仿宋" w:cs="Times New Roman"/>
                <w:sz w:val="24"/>
                <w:szCs w:val="22"/>
              </w:rPr>
            </w:pPr>
            <w:r>
              <w:rPr>
                <w:rFonts w:hint="eastAsia" w:ascii="仿宋" w:hAnsi="仿宋" w:eastAsia="仿宋" w:cs="Times New Roman"/>
                <w:sz w:val="24"/>
                <w:szCs w:val="22"/>
              </w:rPr>
              <w:t>数量</w:t>
            </w:r>
          </w:p>
        </w:tc>
        <w:tc>
          <w:tcPr>
            <w:tcW w:w="1253" w:type="dxa"/>
            <w:vAlign w:val="center"/>
          </w:tcPr>
          <w:p w14:paraId="1386884B">
            <w:pPr>
              <w:widowControl/>
              <w:spacing w:line="360" w:lineRule="atLeast"/>
              <w:jc w:val="center"/>
              <w:outlineLvl w:val="1"/>
              <w:rPr>
                <w:rFonts w:ascii="仿宋" w:hAnsi="仿宋" w:eastAsia="仿宋" w:cs="Times New Roman"/>
                <w:sz w:val="24"/>
                <w:szCs w:val="22"/>
              </w:rPr>
            </w:pPr>
            <w:r>
              <w:rPr>
                <w:rFonts w:hint="eastAsia" w:ascii="仿宋" w:hAnsi="仿宋" w:eastAsia="仿宋" w:cs="Times New Roman"/>
                <w:sz w:val="24"/>
                <w:szCs w:val="22"/>
              </w:rPr>
              <w:t>总价</w:t>
            </w:r>
          </w:p>
          <w:p w14:paraId="6878B594">
            <w:pPr>
              <w:widowControl/>
              <w:spacing w:line="360" w:lineRule="atLeast"/>
              <w:jc w:val="center"/>
              <w:outlineLvl w:val="1"/>
              <w:rPr>
                <w:rFonts w:ascii="仿宋" w:hAnsi="仿宋" w:eastAsia="仿宋" w:cs="Times New Roman"/>
                <w:sz w:val="24"/>
                <w:szCs w:val="22"/>
              </w:rPr>
            </w:pPr>
            <w:r>
              <w:rPr>
                <w:rFonts w:hint="eastAsia" w:ascii="仿宋" w:hAnsi="仿宋" w:eastAsia="仿宋" w:cs="Times New Roman"/>
                <w:sz w:val="24"/>
                <w:szCs w:val="22"/>
              </w:rPr>
              <w:t>（万元）</w:t>
            </w:r>
          </w:p>
        </w:tc>
        <w:tc>
          <w:tcPr>
            <w:tcW w:w="1279" w:type="dxa"/>
            <w:vAlign w:val="center"/>
          </w:tcPr>
          <w:p w14:paraId="64A186A6">
            <w:pPr>
              <w:widowControl/>
              <w:spacing w:line="360" w:lineRule="atLeast"/>
              <w:ind w:left="-9" w:leftChars="-4" w:firstLine="84" w:firstLineChars="35"/>
              <w:jc w:val="center"/>
              <w:outlineLvl w:val="1"/>
              <w:rPr>
                <w:rFonts w:ascii="仿宋" w:hAnsi="仿宋" w:eastAsia="仿宋" w:cs="Times New Roman"/>
                <w:sz w:val="24"/>
                <w:szCs w:val="22"/>
              </w:rPr>
            </w:pPr>
            <w:r>
              <w:rPr>
                <w:rFonts w:hint="eastAsia" w:ascii="仿宋" w:hAnsi="仿宋" w:eastAsia="仿宋" w:cs="Times New Roman"/>
                <w:sz w:val="24"/>
                <w:szCs w:val="22"/>
              </w:rPr>
              <w:t>备注</w:t>
            </w:r>
          </w:p>
        </w:tc>
      </w:tr>
      <w:tr w14:paraId="6B515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968" w:type="dxa"/>
            <w:vAlign w:val="center"/>
          </w:tcPr>
          <w:p w14:paraId="3A5B5370">
            <w:pPr>
              <w:widowControl/>
              <w:spacing w:line="360" w:lineRule="atLeast"/>
              <w:jc w:val="center"/>
              <w:outlineLvl w:val="1"/>
              <w:rPr>
                <w:rFonts w:ascii="仿宋" w:hAnsi="仿宋" w:eastAsia="仿宋" w:cs="Times New Roman"/>
                <w:sz w:val="24"/>
                <w:szCs w:val="22"/>
              </w:rPr>
            </w:pPr>
            <w:r>
              <w:rPr>
                <w:rFonts w:hint="eastAsia" w:ascii="仿宋" w:hAnsi="仿宋" w:eastAsia="仿宋" w:cs="Times New Roman"/>
                <w:sz w:val="24"/>
                <w:szCs w:val="22"/>
              </w:rPr>
              <w:t>1</w:t>
            </w:r>
          </w:p>
        </w:tc>
        <w:tc>
          <w:tcPr>
            <w:tcW w:w="3138" w:type="dxa"/>
            <w:vAlign w:val="center"/>
          </w:tcPr>
          <w:p w14:paraId="78B10BB5">
            <w:pPr>
              <w:widowControl/>
              <w:spacing w:line="360" w:lineRule="atLeast"/>
              <w:jc w:val="center"/>
              <w:outlineLvl w:val="1"/>
              <w:rPr>
                <w:rFonts w:ascii="仿宋" w:hAnsi="仿宋" w:eastAsia="仿宋" w:cs="Times New Roman"/>
                <w:sz w:val="24"/>
                <w:szCs w:val="22"/>
              </w:rPr>
            </w:pPr>
          </w:p>
        </w:tc>
        <w:tc>
          <w:tcPr>
            <w:tcW w:w="1678" w:type="dxa"/>
            <w:vAlign w:val="center"/>
          </w:tcPr>
          <w:p w14:paraId="48CC59A7">
            <w:pPr>
              <w:widowControl/>
              <w:spacing w:line="360" w:lineRule="atLeast"/>
              <w:jc w:val="center"/>
              <w:outlineLvl w:val="1"/>
              <w:rPr>
                <w:rFonts w:ascii="仿宋" w:hAnsi="仿宋" w:eastAsia="仿宋" w:cs="Times New Roman"/>
                <w:sz w:val="24"/>
                <w:szCs w:val="22"/>
              </w:rPr>
            </w:pPr>
          </w:p>
        </w:tc>
        <w:tc>
          <w:tcPr>
            <w:tcW w:w="1015" w:type="dxa"/>
          </w:tcPr>
          <w:p w14:paraId="723BA722">
            <w:pPr>
              <w:widowControl/>
              <w:spacing w:line="360" w:lineRule="atLeast"/>
              <w:jc w:val="center"/>
              <w:outlineLvl w:val="1"/>
              <w:rPr>
                <w:rFonts w:ascii="仿宋" w:hAnsi="仿宋" w:eastAsia="仿宋" w:cs="Times New Roman"/>
                <w:sz w:val="24"/>
                <w:szCs w:val="22"/>
              </w:rPr>
            </w:pPr>
          </w:p>
        </w:tc>
        <w:tc>
          <w:tcPr>
            <w:tcW w:w="1253" w:type="dxa"/>
            <w:vAlign w:val="center"/>
          </w:tcPr>
          <w:p w14:paraId="008117EF">
            <w:pPr>
              <w:widowControl/>
              <w:spacing w:line="360" w:lineRule="atLeast"/>
              <w:jc w:val="center"/>
              <w:outlineLvl w:val="1"/>
              <w:rPr>
                <w:rFonts w:ascii="仿宋" w:hAnsi="仿宋" w:eastAsia="仿宋" w:cs="Times New Roman"/>
                <w:sz w:val="24"/>
                <w:szCs w:val="22"/>
              </w:rPr>
            </w:pPr>
          </w:p>
        </w:tc>
        <w:tc>
          <w:tcPr>
            <w:tcW w:w="1279" w:type="dxa"/>
            <w:vAlign w:val="center"/>
          </w:tcPr>
          <w:p w14:paraId="43F4B383">
            <w:pPr>
              <w:widowControl/>
              <w:spacing w:line="360" w:lineRule="atLeast"/>
              <w:ind w:left="-9" w:leftChars="-4" w:firstLine="84" w:firstLineChars="35"/>
              <w:jc w:val="center"/>
              <w:outlineLvl w:val="1"/>
              <w:rPr>
                <w:rFonts w:ascii="仿宋" w:hAnsi="仿宋" w:eastAsia="仿宋" w:cs="Times New Roman"/>
                <w:sz w:val="24"/>
                <w:szCs w:val="22"/>
              </w:rPr>
            </w:pPr>
          </w:p>
        </w:tc>
      </w:tr>
      <w:tr w14:paraId="74763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968" w:type="dxa"/>
            <w:vAlign w:val="center"/>
          </w:tcPr>
          <w:p w14:paraId="1151197B">
            <w:pPr>
              <w:widowControl/>
              <w:spacing w:line="360" w:lineRule="atLeast"/>
              <w:jc w:val="center"/>
              <w:outlineLvl w:val="1"/>
              <w:rPr>
                <w:rFonts w:ascii="仿宋" w:hAnsi="仿宋" w:eastAsia="仿宋" w:cs="Times New Roman"/>
                <w:sz w:val="24"/>
                <w:szCs w:val="22"/>
              </w:rPr>
            </w:pPr>
            <w:r>
              <w:rPr>
                <w:rFonts w:hint="eastAsia" w:ascii="仿宋" w:hAnsi="仿宋" w:eastAsia="仿宋" w:cs="Times New Roman"/>
                <w:sz w:val="24"/>
                <w:szCs w:val="22"/>
              </w:rPr>
              <w:t>2</w:t>
            </w:r>
          </w:p>
        </w:tc>
        <w:tc>
          <w:tcPr>
            <w:tcW w:w="3138" w:type="dxa"/>
            <w:vAlign w:val="center"/>
          </w:tcPr>
          <w:p w14:paraId="3059A490">
            <w:pPr>
              <w:widowControl/>
              <w:spacing w:line="360" w:lineRule="atLeast"/>
              <w:jc w:val="center"/>
              <w:outlineLvl w:val="1"/>
              <w:rPr>
                <w:rFonts w:ascii="仿宋" w:hAnsi="仿宋" w:eastAsia="仿宋" w:cs="Times New Roman"/>
                <w:sz w:val="24"/>
                <w:szCs w:val="22"/>
              </w:rPr>
            </w:pPr>
          </w:p>
        </w:tc>
        <w:tc>
          <w:tcPr>
            <w:tcW w:w="1678" w:type="dxa"/>
            <w:vAlign w:val="center"/>
          </w:tcPr>
          <w:p w14:paraId="73290D1B">
            <w:pPr>
              <w:widowControl/>
              <w:spacing w:line="360" w:lineRule="atLeast"/>
              <w:jc w:val="center"/>
              <w:outlineLvl w:val="1"/>
              <w:rPr>
                <w:rFonts w:ascii="仿宋" w:hAnsi="仿宋" w:eastAsia="仿宋" w:cs="Times New Roman"/>
                <w:sz w:val="24"/>
                <w:szCs w:val="22"/>
              </w:rPr>
            </w:pPr>
          </w:p>
        </w:tc>
        <w:tc>
          <w:tcPr>
            <w:tcW w:w="1015" w:type="dxa"/>
          </w:tcPr>
          <w:p w14:paraId="0D67C4FB">
            <w:pPr>
              <w:widowControl/>
              <w:spacing w:line="360" w:lineRule="atLeast"/>
              <w:jc w:val="center"/>
              <w:outlineLvl w:val="1"/>
              <w:rPr>
                <w:rFonts w:ascii="仿宋" w:hAnsi="仿宋" w:eastAsia="仿宋" w:cs="Times New Roman"/>
                <w:sz w:val="24"/>
                <w:szCs w:val="22"/>
              </w:rPr>
            </w:pPr>
          </w:p>
        </w:tc>
        <w:tc>
          <w:tcPr>
            <w:tcW w:w="1253" w:type="dxa"/>
            <w:vAlign w:val="center"/>
          </w:tcPr>
          <w:p w14:paraId="249160E7">
            <w:pPr>
              <w:widowControl/>
              <w:spacing w:line="360" w:lineRule="atLeast"/>
              <w:jc w:val="center"/>
              <w:outlineLvl w:val="1"/>
              <w:rPr>
                <w:rFonts w:ascii="仿宋" w:hAnsi="仿宋" w:eastAsia="仿宋" w:cs="Times New Roman"/>
                <w:sz w:val="24"/>
                <w:szCs w:val="22"/>
              </w:rPr>
            </w:pPr>
          </w:p>
        </w:tc>
        <w:tc>
          <w:tcPr>
            <w:tcW w:w="1279" w:type="dxa"/>
            <w:vAlign w:val="center"/>
          </w:tcPr>
          <w:p w14:paraId="43FFCC3B">
            <w:pPr>
              <w:widowControl/>
              <w:spacing w:line="360" w:lineRule="atLeast"/>
              <w:ind w:left="-9" w:leftChars="-4" w:firstLine="84" w:firstLineChars="35"/>
              <w:jc w:val="center"/>
              <w:outlineLvl w:val="1"/>
              <w:rPr>
                <w:rFonts w:ascii="仿宋" w:hAnsi="仿宋" w:eastAsia="仿宋" w:cs="Times New Roman"/>
                <w:sz w:val="24"/>
                <w:szCs w:val="22"/>
              </w:rPr>
            </w:pPr>
          </w:p>
        </w:tc>
      </w:tr>
      <w:tr w14:paraId="094E8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968" w:type="dxa"/>
            <w:vAlign w:val="center"/>
          </w:tcPr>
          <w:p w14:paraId="28F458D8">
            <w:pPr>
              <w:widowControl/>
              <w:spacing w:line="360" w:lineRule="atLeast"/>
              <w:jc w:val="center"/>
              <w:outlineLvl w:val="1"/>
              <w:rPr>
                <w:rFonts w:ascii="仿宋" w:hAnsi="仿宋" w:eastAsia="仿宋" w:cs="Times New Roman"/>
                <w:sz w:val="24"/>
                <w:szCs w:val="22"/>
              </w:rPr>
            </w:pPr>
            <w:r>
              <w:rPr>
                <w:rFonts w:hint="eastAsia" w:ascii="仿宋" w:hAnsi="仿宋" w:eastAsia="仿宋" w:cs="Times New Roman"/>
                <w:sz w:val="24"/>
                <w:szCs w:val="22"/>
              </w:rPr>
              <w:t>……</w:t>
            </w:r>
          </w:p>
        </w:tc>
        <w:tc>
          <w:tcPr>
            <w:tcW w:w="3138" w:type="dxa"/>
            <w:vAlign w:val="center"/>
          </w:tcPr>
          <w:p w14:paraId="23C80263">
            <w:pPr>
              <w:widowControl/>
              <w:spacing w:line="360" w:lineRule="atLeast"/>
              <w:jc w:val="center"/>
              <w:outlineLvl w:val="1"/>
              <w:rPr>
                <w:rFonts w:ascii="仿宋" w:hAnsi="仿宋" w:eastAsia="仿宋" w:cs="Times New Roman"/>
                <w:sz w:val="24"/>
                <w:szCs w:val="22"/>
              </w:rPr>
            </w:pPr>
          </w:p>
        </w:tc>
        <w:tc>
          <w:tcPr>
            <w:tcW w:w="1678" w:type="dxa"/>
            <w:vAlign w:val="center"/>
          </w:tcPr>
          <w:p w14:paraId="1B040BCC">
            <w:pPr>
              <w:widowControl/>
              <w:spacing w:line="360" w:lineRule="atLeast"/>
              <w:jc w:val="center"/>
              <w:outlineLvl w:val="1"/>
              <w:rPr>
                <w:rFonts w:ascii="仿宋" w:hAnsi="仿宋" w:eastAsia="仿宋" w:cs="Times New Roman"/>
                <w:sz w:val="24"/>
                <w:szCs w:val="22"/>
              </w:rPr>
            </w:pPr>
          </w:p>
        </w:tc>
        <w:tc>
          <w:tcPr>
            <w:tcW w:w="1015" w:type="dxa"/>
          </w:tcPr>
          <w:p w14:paraId="09F92F39">
            <w:pPr>
              <w:widowControl/>
              <w:spacing w:line="360" w:lineRule="atLeast"/>
              <w:jc w:val="center"/>
              <w:outlineLvl w:val="1"/>
              <w:rPr>
                <w:rFonts w:ascii="仿宋" w:hAnsi="仿宋" w:eastAsia="仿宋" w:cs="Times New Roman"/>
                <w:sz w:val="24"/>
                <w:szCs w:val="22"/>
              </w:rPr>
            </w:pPr>
          </w:p>
        </w:tc>
        <w:tc>
          <w:tcPr>
            <w:tcW w:w="1253" w:type="dxa"/>
            <w:vAlign w:val="center"/>
          </w:tcPr>
          <w:p w14:paraId="1A7974C2">
            <w:pPr>
              <w:widowControl/>
              <w:spacing w:line="360" w:lineRule="atLeast"/>
              <w:jc w:val="center"/>
              <w:outlineLvl w:val="1"/>
              <w:rPr>
                <w:rFonts w:ascii="仿宋" w:hAnsi="仿宋" w:eastAsia="仿宋" w:cs="Times New Roman"/>
                <w:sz w:val="24"/>
                <w:szCs w:val="22"/>
              </w:rPr>
            </w:pPr>
          </w:p>
        </w:tc>
        <w:tc>
          <w:tcPr>
            <w:tcW w:w="1279" w:type="dxa"/>
            <w:vAlign w:val="center"/>
          </w:tcPr>
          <w:p w14:paraId="45B44586">
            <w:pPr>
              <w:widowControl/>
              <w:spacing w:line="360" w:lineRule="atLeast"/>
              <w:ind w:left="-9" w:leftChars="-4" w:firstLine="84" w:firstLineChars="35"/>
              <w:jc w:val="center"/>
              <w:outlineLvl w:val="1"/>
              <w:rPr>
                <w:rFonts w:ascii="仿宋" w:hAnsi="仿宋" w:eastAsia="仿宋" w:cs="Times New Roman"/>
                <w:sz w:val="24"/>
                <w:szCs w:val="22"/>
              </w:rPr>
            </w:pPr>
          </w:p>
        </w:tc>
      </w:tr>
      <w:tr w14:paraId="69E0C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6799" w:type="dxa"/>
            <w:gridSpan w:val="4"/>
            <w:vAlign w:val="center"/>
          </w:tcPr>
          <w:p w14:paraId="7EE8D5D5">
            <w:pPr>
              <w:widowControl/>
              <w:spacing w:line="360" w:lineRule="atLeast"/>
              <w:jc w:val="center"/>
              <w:outlineLvl w:val="1"/>
              <w:rPr>
                <w:rFonts w:ascii="仿宋" w:hAnsi="仿宋" w:eastAsia="仿宋" w:cs="Times New Roman"/>
                <w:sz w:val="24"/>
                <w:szCs w:val="22"/>
              </w:rPr>
            </w:pPr>
            <w:r>
              <w:rPr>
                <w:rFonts w:hint="eastAsia" w:ascii="仿宋" w:hAnsi="仿宋" w:eastAsia="仿宋" w:cs="Times New Roman"/>
                <w:sz w:val="24"/>
                <w:szCs w:val="22"/>
              </w:rPr>
              <w:t>合计</w:t>
            </w:r>
          </w:p>
        </w:tc>
        <w:tc>
          <w:tcPr>
            <w:tcW w:w="1253" w:type="dxa"/>
            <w:vAlign w:val="center"/>
          </w:tcPr>
          <w:p w14:paraId="27DF70F7">
            <w:pPr>
              <w:widowControl/>
              <w:spacing w:line="360" w:lineRule="atLeast"/>
              <w:jc w:val="center"/>
              <w:outlineLvl w:val="1"/>
              <w:rPr>
                <w:rFonts w:ascii="仿宋" w:hAnsi="仿宋" w:eastAsia="仿宋" w:cs="Times New Roman"/>
                <w:sz w:val="24"/>
                <w:szCs w:val="22"/>
              </w:rPr>
            </w:pPr>
          </w:p>
        </w:tc>
        <w:tc>
          <w:tcPr>
            <w:tcW w:w="1279" w:type="dxa"/>
            <w:vAlign w:val="center"/>
          </w:tcPr>
          <w:p w14:paraId="3991A050">
            <w:pPr>
              <w:widowControl/>
              <w:spacing w:line="360" w:lineRule="atLeast"/>
              <w:ind w:left="-9" w:leftChars="-4" w:firstLine="84" w:firstLineChars="35"/>
              <w:jc w:val="center"/>
              <w:outlineLvl w:val="1"/>
              <w:rPr>
                <w:rFonts w:ascii="仿宋" w:hAnsi="仿宋" w:eastAsia="仿宋" w:cs="Times New Roman"/>
                <w:sz w:val="24"/>
                <w:szCs w:val="22"/>
              </w:rPr>
            </w:pPr>
          </w:p>
        </w:tc>
      </w:tr>
    </w:tbl>
    <w:p w14:paraId="0628B3A8">
      <w:pPr>
        <w:widowControl/>
        <w:spacing w:line="360" w:lineRule="atLeast"/>
        <w:ind w:firstLine="480" w:firstLineChars="200"/>
        <w:jc w:val="left"/>
        <w:outlineLvl w:val="1"/>
        <w:rPr>
          <w:rFonts w:ascii="仿宋" w:hAnsi="仿宋" w:eastAsia="仿宋" w:cs="Times New Roman"/>
          <w:sz w:val="24"/>
          <w:szCs w:val="22"/>
        </w:rPr>
      </w:pPr>
      <w:r>
        <w:rPr>
          <w:rFonts w:hint="eastAsia" w:ascii="仿宋" w:hAnsi="仿宋" w:eastAsia="仿宋" w:cs="Times New Roman"/>
          <w:sz w:val="24"/>
          <w:szCs w:val="22"/>
        </w:rPr>
        <w:t>注：报价应包含完成本项目所需的一切费用。为便于报价人准确测算，请考虑以下成本构成（可在以下条目基础上增加）。</w:t>
      </w:r>
    </w:p>
    <w:p w14:paraId="1BC54D87">
      <w:pPr>
        <w:widowControl/>
        <w:spacing w:line="360" w:lineRule="atLeast"/>
        <w:ind w:firstLine="480" w:firstLineChars="200"/>
        <w:jc w:val="left"/>
        <w:outlineLvl w:val="1"/>
        <w:rPr>
          <w:rFonts w:ascii="仿宋" w:hAnsi="仿宋" w:eastAsia="仿宋" w:cs="Times New Roman"/>
          <w:sz w:val="24"/>
          <w:szCs w:val="22"/>
        </w:rPr>
      </w:pPr>
      <w:r>
        <w:rPr>
          <w:rFonts w:hint="eastAsia" w:ascii="仿宋" w:hAnsi="仿宋" w:eastAsia="仿宋" w:cs="Times New Roman"/>
          <w:sz w:val="24"/>
          <w:szCs w:val="22"/>
        </w:rPr>
        <w:t>差旅费：</w:t>
      </w:r>
      <w:r>
        <w:rPr>
          <w:rFonts w:ascii="仿宋" w:hAnsi="仿宋" w:eastAsia="仿宋" w:cs="Times New Roman"/>
          <w:sz w:val="24"/>
          <w:szCs w:val="22"/>
        </w:rPr>
        <w:t>3</w:t>
      </w:r>
      <w:r>
        <w:rPr>
          <w:rFonts w:hint="eastAsia" w:ascii="仿宋" w:hAnsi="仿宋" w:eastAsia="仿宋" w:cs="Times New Roman"/>
          <w:sz w:val="24"/>
          <w:szCs w:val="22"/>
        </w:rPr>
        <w:t>—5</w:t>
      </w:r>
      <w:r>
        <w:rPr>
          <w:rFonts w:ascii="仿宋" w:hAnsi="仿宋" w:eastAsia="仿宋" w:cs="Times New Roman"/>
          <w:sz w:val="24"/>
          <w:szCs w:val="22"/>
        </w:rPr>
        <w:t>个试点区（市）县的交通费、住宿费、餐饮补助（需根据成都市差旅标准测算）。</w:t>
      </w:r>
    </w:p>
    <w:p w14:paraId="148A01E3">
      <w:pPr>
        <w:widowControl/>
        <w:spacing w:line="360" w:lineRule="atLeast"/>
        <w:ind w:firstLine="480" w:firstLineChars="200"/>
        <w:jc w:val="left"/>
        <w:outlineLvl w:val="1"/>
        <w:rPr>
          <w:rFonts w:ascii="仿宋" w:hAnsi="仿宋" w:eastAsia="仿宋" w:cs="Times New Roman"/>
          <w:sz w:val="24"/>
          <w:szCs w:val="22"/>
        </w:rPr>
      </w:pPr>
      <w:r>
        <w:rPr>
          <w:rFonts w:hint="eastAsia" w:ascii="仿宋" w:hAnsi="仿宋" w:eastAsia="仿宋" w:cs="Times New Roman"/>
          <w:sz w:val="24"/>
          <w:szCs w:val="22"/>
        </w:rPr>
        <w:t>设备费：专业相机、摄像机、录音笔、扫描仪、服务器</w:t>
      </w:r>
      <w:r>
        <w:rPr>
          <w:rFonts w:ascii="仿宋" w:hAnsi="仿宋" w:eastAsia="仿宋" w:cs="Times New Roman"/>
          <w:sz w:val="24"/>
          <w:szCs w:val="22"/>
        </w:rPr>
        <w:t>/硬盘存储设备的购置或租赁折旧费。</w:t>
      </w:r>
    </w:p>
    <w:p w14:paraId="16C69BF7">
      <w:pPr>
        <w:widowControl/>
        <w:spacing w:line="360" w:lineRule="atLeast"/>
        <w:ind w:firstLine="480" w:firstLineChars="200"/>
        <w:jc w:val="left"/>
        <w:outlineLvl w:val="1"/>
        <w:rPr>
          <w:rFonts w:ascii="仿宋" w:hAnsi="仿宋" w:eastAsia="仿宋" w:cs="Times New Roman"/>
          <w:sz w:val="24"/>
          <w:szCs w:val="22"/>
        </w:rPr>
      </w:pPr>
      <w:r>
        <w:rPr>
          <w:rFonts w:hint="eastAsia" w:ascii="仿宋" w:hAnsi="仿宋" w:eastAsia="仿宋" w:cs="Times New Roman"/>
          <w:sz w:val="24"/>
          <w:szCs w:val="22"/>
        </w:rPr>
        <w:t>专家及会议费：组织专家论证会、评审会、培训会的场地费、专家劳务费、资料费。</w:t>
      </w:r>
    </w:p>
    <w:p w14:paraId="6328E814">
      <w:pPr>
        <w:widowControl/>
        <w:spacing w:line="360" w:lineRule="atLeast"/>
        <w:ind w:firstLine="480" w:firstLineChars="200"/>
        <w:jc w:val="left"/>
        <w:outlineLvl w:val="1"/>
        <w:rPr>
          <w:rFonts w:ascii="仿宋" w:hAnsi="仿宋" w:eastAsia="仿宋" w:cs="Times New Roman"/>
          <w:sz w:val="24"/>
          <w:szCs w:val="22"/>
        </w:rPr>
      </w:pPr>
      <w:r>
        <w:rPr>
          <w:rFonts w:hint="eastAsia" w:ascii="仿宋" w:hAnsi="仿宋" w:eastAsia="仿宋" w:cs="Times New Roman"/>
          <w:sz w:val="24"/>
          <w:szCs w:val="22"/>
        </w:rPr>
        <w:t>稿费：报告撰写、目录整理、宣传推广稿件等费用。</w:t>
      </w:r>
    </w:p>
    <w:p w14:paraId="7420A395">
      <w:pPr>
        <w:widowControl/>
        <w:spacing w:line="360" w:lineRule="atLeast"/>
        <w:ind w:firstLine="480" w:firstLineChars="200"/>
        <w:jc w:val="left"/>
        <w:outlineLvl w:val="1"/>
        <w:rPr>
          <w:rFonts w:ascii="仿宋" w:hAnsi="仿宋" w:eastAsia="仿宋" w:cs="Times New Roman"/>
          <w:sz w:val="24"/>
          <w:szCs w:val="22"/>
        </w:rPr>
      </w:pPr>
      <w:r>
        <w:rPr>
          <w:rFonts w:hint="eastAsia" w:ascii="仿宋" w:hAnsi="仿宋" w:eastAsia="仿宋" w:cs="Times New Roman"/>
          <w:sz w:val="24"/>
          <w:szCs w:val="22"/>
        </w:rPr>
        <w:t>档案加工费：纸质档案扫描、著录、修复的单价成本（可参考市场均价×数量）。</w:t>
      </w:r>
    </w:p>
    <w:p w14:paraId="388CDCCC">
      <w:pPr>
        <w:widowControl/>
        <w:spacing w:line="360" w:lineRule="atLeast"/>
        <w:ind w:firstLine="480" w:firstLineChars="200"/>
        <w:jc w:val="left"/>
        <w:outlineLvl w:val="1"/>
        <w:rPr>
          <w:rFonts w:ascii="仿宋" w:hAnsi="仿宋" w:eastAsia="仿宋" w:cs="Times New Roman"/>
          <w:sz w:val="24"/>
          <w:szCs w:val="22"/>
        </w:rPr>
      </w:pPr>
      <w:r>
        <w:rPr>
          <w:rFonts w:hint="eastAsia" w:ascii="仿宋" w:hAnsi="仿宋" w:eastAsia="仿宋" w:cs="Times New Roman"/>
          <w:sz w:val="24"/>
          <w:szCs w:val="22"/>
        </w:rPr>
        <w:t>税费：增值税专用发票税金。</w:t>
      </w:r>
    </w:p>
    <w:p w14:paraId="3CBE579D">
      <w:pPr>
        <w:widowControl/>
        <w:spacing w:line="360" w:lineRule="atLeast"/>
        <w:ind w:firstLine="480" w:firstLineChars="200"/>
        <w:jc w:val="left"/>
        <w:outlineLvl w:val="1"/>
        <w:rPr>
          <w:rFonts w:ascii="仿宋" w:hAnsi="仿宋" w:eastAsia="仿宋" w:cs="Times New Roman"/>
          <w:sz w:val="24"/>
          <w:szCs w:val="22"/>
        </w:rPr>
      </w:pPr>
      <w:r>
        <w:rPr>
          <w:rFonts w:hint="eastAsia" w:ascii="仿宋" w:hAnsi="仿宋" w:eastAsia="仿宋" w:cs="Times New Roman"/>
          <w:sz w:val="24"/>
          <w:szCs w:val="22"/>
        </w:rPr>
        <w:t xml:space="preserve">其他：不可预见费、保险费、资料打印费、资料收集费等。 </w:t>
      </w:r>
    </w:p>
    <w:p w14:paraId="55ABD78E">
      <w:pPr>
        <w:widowControl/>
        <w:spacing w:line="360" w:lineRule="atLeast"/>
        <w:ind w:firstLine="950" w:firstLineChars="396"/>
        <w:jc w:val="left"/>
        <w:outlineLvl w:val="1"/>
        <w:rPr>
          <w:rFonts w:ascii="仿宋" w:hAnsi="仿宋" w:eastAsia="仿宋" w:cs="Times New Roman"/>
          <w:sz w:val="24"/>
          <w:szCs w:val="22"/>
        </w:rPr>
      </w:pPr>
    </w:p>
    <w:p w14:paraId="607EE4D9">
      <w:pPr>
        <w:widowControl/>
        <w:spacing w:line="360" w:lineRule="atLeast"/>
        <w:ind w:firstLine="470" w:firstLineChars="196"/>
        <w:jc w:val="left"/>
        <w:outlineLvl w:val="1"/>
        <w:rPr>
          <w:rFonts w:ascii="仿宋" w:hAnsi="仿宋" w:eastAsia="仿宋" w:cs="Times New Roman"/>
          <w:sz w:val="24"/>
          <w:szCs w:val="22"/>
        </w:rPr>
      </w:pPr>
    </w:p>
    <w:p w14:paraId="3951952B">
      <w:pPr>
        <w:adjustRightInd w:val="0"/>
        <w:spacing w:line="400" w:lineRule="exact"/>
        <w:ind w:firstLine="480" w:firstLineChars="200"/>
        <w:jc w:val="left"/>
        <w:rPr>
          <w:rFonts w:ascii="仿宋" w:hAnsi="仿宋" w:eastAsia="仿宋" w:cs="Times New Roman"/>
          <w:sz w:val="24"/>
          <w:szCs w:val="22"/>
        </w:rPr>
      </w:pPr>
    </w:p>
    <w:p w14:paraId="0919409E">
      <w:pPr>
        <w:adjustRightInd w:val="0"/>
        <w:spacing w:line="400" w:lineRule="exact"/>
        <w:ind w:firstLine="4800" w:firstLineChars="2000"/>
        <w:jc w:val="left"/>
        <w:rPr>
          <w:rFonts w:ascii="仿宋" w:hAnsi="仿宋" w:eastAsia="仿宋" w:cs="Times New Roman"/>
          <w:sz w:val="24"/>
          <w:szCs w:val="22"/>
        </w:rPr>
      </w:pPr>
      <w:r>
        <w:rPr>
          <w:rFonts w:hint="eastAsia" w:ascii="仿宋" w:hAnsi="仿宋" w:eastAsia="仿宋" w:cs="Times New Roman"/>
          <w:sz w:val="24"/>
          <w:szCs w:val="22"/>
        </w:rPr>
        <w:t>报价人名称：（盖章）</w:t>
      </w:r>
    </w:p>
    <w:p w14:paraId="1C6AE3E5">
      <w:pPr>
        <w:adjustRightInd w:val="0"/>
        <w:spacing w:line="400" w:lineRule="exact"/>
        <w:ind w:firstLine="480" w:firstLineChars="200"/>
        <w:jc w:val="left"/>
        <w:rPr>
          <w:rFonts w:ascii="仿宋" w:hAnsi="仿宋" w:eastAsia="仿宋" w:cs="Times New Roman"/>
          <w:sz w:val="24"/>
          <w:szCs w:val="22"/>
        </w:rPr>
      </w:pPr>
    </w:p>
    <w:p w14:paraId="32FBD94C">
      <w:pPr>
        <w:adjustRightInd w:val="0"/>
        <w:spacing w:line="400" w:lineRule="exact"/>
        <w:ind w:firstLine="4800" w:firstLineChars="2000"/>
        <w:jc w:val="left"/>
        <w:rPr>
          <w:rFonts w:ascii="仿宋" w:hAnsi="仿宋" w:eastAsia="仿宋" w:cs="Times New Roman"/>
          <w:sz w:val="24"/>
          <w:szCs w:val="22"/>
        </w:rPr>
      </w:pPr>
      <w:r>
        <w:rPr>
          <w:rFonts w:hint="eastAsia" w:ascii="仿宋" w:hAnsi="仿宋" w:eastAsia="仿宋" w:cs="Times New Roman"/>
          <w:sz w:val="24"/>
          <w:szCs w:val="22"/>
        </w:rPr>
        <w:t>时间：2</w:t>
      </w:r>
      <w:r>
        <w:rPr>
          <w:rFonts w:ascii="仿宋" w:hAnsi="仿宋" w:eastAsia="仿宋" w:cs="Times New Roman"/>
          <w:sz w:val="24"/>
          <w:szCs w:val="22"/>
        </w:rPr>
        <w:t>026</w:t>
      </w:r>
      <w:r>
        <w:rPr>
          <w:rFonts w:hint="eastAsia" w:ascii="仿宋" w:hAnsi="仿宋" w:eastAsia="仿宋" w:cs="Times New Roman"/>
          <w:sz w:val="24"/>
          <w:szCs w:val="22"/>
        </w:rPr>
        <w:t>年3月</w:t>
      </w:r>
      <w:r>
        <w:rPr>
          <w:rFonts w:ascii="仿宋" w:hAnsi="仿宋" w:eastAsia="仿宋" w:cs="Times New Roman"/>
          <w:sz w:val="24"/>
          <w:szCs w:val="22"/>
        </w:rPr>
        <w:t xml:space="preserve">   </w:t>
      </w:r>
      <w:r>
        <w:rPr>
          <w:rFonts w:hint="eastAsia" w:ascii="仿宋" w:hAnsi="仿宋" w:eastAsia="仿宋" w:cs="Times New Roman"/>
          <w:sz w:val="24"/>
          <w:szCs w:val="22"/>
        </w:rPr>
        <w:t>日</w:t>
      </w:r>
    </w:p>
    <w:p w14:paraId="5FE15BDB">
      <w:pPr>
        <w:widowControl/>
        <w:jc w:val="left"/>
        <w:rPr>
          <w:rFonts w:ascii="等线" w:hAnsi="等线" w:eastAsia="等线" w:cs="Times New Roman"/>
          <w:sz w:val="21"/>
          <w:szCs w:val="22"/>
        </w:rPr>
      </w:pPr>
      <w:r>
        <w:rPr>
          <w:rFonts w:ascii="等线" w:hAnsi="等线" w:eastAsia="等线" w:cs="Times New Roman"/>
          <w:sz w:val="21"/>
          <w:szCs w:val="22"/>
        </w:rPr>
        <w:br w:type="page"/>
      </w:r>
    </w:p>
    <w:p w14:paraId="0FE22AC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263E39"/>
    <w:rsid w:val="1E552304"/>
    <w:rsid w:val="41263E39"/>
    <w:rsid w:val="67603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微软雅黑" w:asciiTheme="minorAscii" w:hAnsiTheme="minorAscii" w:cstheme="minorBidi"/>
      <w:kern w:val="2"/>
      <w:sz w:val="2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2026-03-12T06:35:00Z</dcterms:created>
  <dc:creator>杜翔</dc:creator>
  <cp:lastModifiedBy>杜翔</cp:lastModifiedBy>
  <dcterms:modified xsi:type="dcterms:W3CDTF">2026-03-12T06:36:01Z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BFCD886AC4E447CDB485BCC7154A1D29_11</vt:lpwstr>
  </property>
  <property fmtid="{D5CDD505-2E9C-101B-9397-08002B2CF9AE}" pid="4" name="KSOTemplateDocerSaveRecord">
    <vt:lpwstr>eyJoZGlkIjoiN2UzMGM3NzQ4ODUxYWI0OGM0ZjE1NGQxMzEzNDJmNTIiLCJ1c2VySWQiOiIxNjA4MDYxMzUwIn0=</vt:lpwstr>
  </property>
</Properties>
</file>